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left"/>
        <w:rPr>
          <w:i w:val="0"/>
          <w:iCs w:val="0"/>
          <w:smallCaps w:val="0"/>
          <w:strike w:val="0"/>
          <w:color w:val="000000"/>
          <w:sz w:val="22"/>
          <w:szCs w:val="22"/>
          <w:u w:val="none"/>
          <w:shd w:val="clear" w:fill="auto"/>
          <w:vertAlign w:val="baseline"/>
        </w:rPr>
      </w:pPr>
    </w:p>
    <w:tbl>
      <w:tblPr>
        <w:tblStyle w:val="24"/>
        <w:tblW w:w="10845" w:type="dxa"/>
        <w:tblInd w:w="-720" w:type="dxa"/>
        <w:tblLayout w:type="fixed"/>
        <w:tblCellMar>
          <w:top w:w="0" w:type="dxa"/>
          <w:left w:w="108" w:type="dxa"/>
          <w:bottom w:w="0" w:type="dxa"/>
          <w:right w:w="108" w:type="dxa"/>
        </w:tblCellMar>
      </w:tblPr>
      <w:tblGrid>
        <w:gridCol w:w="10845"/>
      </w:tblGrid>
      <w:tr w14:paraId="662E64BD">
        <w:tblPrEx>
          <w:tblCellMar>
            <w:top w:w="0" w:type="dxa"/>
            <w:left w:w="108" w:type="dxa"/>
            <w:bottom w:w="0" w:type="dxa"/>
            <w:right w:w="108" w:type="dxa"/>
          </w:tblCellMar>
        </w:tblPrEx>
        <w:trPr>
          <w:trHeight w:val="4670" w:hRule="atLeast"/>
        </w:trPr>
        <w:tc>
          <w:tcPr>
            <w:vAlign w:val="top"/>
          </w:tcPr>
          <w:p w14:paraId="00000002">
            <w:pPr>
              <w:suppressAutoHyphens/>
              <w:spacing w:line="360" w:lineRule="auto"/>
              <w:ind w:leftChars="-1" w:rightChars="0" w:hangingChars="1"/>
              <w:jc w:val="center"/>
              <w:textAlignment w:val="top"/>
              <w:outlineLvl w:val="0"/>
              <w:rPr>
                <w:w w:val="100"/>
                <w:position w:val="-1"/>
                <w:sz w:val="26"/>
                <w:szCs w:val="26"/>
                <w:vertAlign w:val="baseline"/>
                <w:cs w:val="0"/>
              </w:rPr>
            </w:pPr>
            <w:r>
              <w:rPr>
                <w:b/>
                <w:bCs/>
                <w:w w:val="100"/>
                <w:position w:val="-1"/>
                <w:sz w:val="26"/>
                <w:szCs w:val="26"/>
                <w:vertAlign w:val="baseline"/>
                <w:rtl w:val="0"/>
                <w:cs w:val="0"/>
              </w:rPr>
              <w:t>CỘNG HÒA XÃ HỘI CHỦ NGHĨA VIỆT NAM</w:t>
            </w:r>
          </w:p>
          <w:p w14:paraId="00000003">
            <w:pPr>
              <w:suppressAutoHyphens/>
              <w:spacing w:line="360" w:lineRule="auto"/>
              <w:ind w:leftChars="-1" w:rightChars="0" w:hangingChars="1"/>
              <w:jc w:val="center"/>
              <w:textAlignment w:val="top"/>
              <w:outlineLvl w:val="0"/>
              <w:rPr>
                <w:w w:val="100"/>
                <w:position w:val="-1"/>
                <w:sz w:val="26"/>
                <w:szCs w:val="26"/>
                <w:vertAlign w:val="baseline"/>
                <w:cs w:val="0"/>
              </w:rPr>
            </w:pPr>
            <w:r>
              <w:rPr>
                <w:w w:val="100"/>
                <w:position w:val="-1"/>
                <w:sz w:val="26"/>
                <w:szCs w:val="26"/>
                <w:vertAlign w:val="baseline"/>
                <w:rtl w:val="0"/>
                <w:cs w:val="0"/>
              </w:rPr>
              <w:t>Độc lập - Tự do - Hạnh phúc</w:t>
            </w:r>
          </w:p>
          <w:p w14:paraId="00000004">
            <w:pPr>
              <w:suppressAutoHyphens/>
              <w:spacing w:line="360" w:lineRule="auto"/>
              <w:ind w:leftChars="-1" w:rightChars="0" w:hangingChars="1"/>
              <w:jc w:val="center"/>
              <w:textAlignment w:val="top"/>
              <w:outlineLvl w:val="0"/>
              <w:rPr>
                <w:w w:val="100"/>
                <w:position w:val="-1"/>
                <w:sz w:val="26"/>
                <w:szCs w:val="26"/>
                <w:vertAlign w:val="baseline"/>
                <w:cs w:val="0"/>
              </w:rPr>
            </w:pPr>
          </w:p>
          <w:p w14:paraId="00000005">
            <w:pPr>
              <w:suppressAutoHyphens/>
              <w:spacing w:line="360" w:lineRule="auto"/>
              <w:ind w:leftChars="-1" w:rightChars="0" w:hangingChars="1"/>
              <w:jc w:val="center"/>
              <w:textAlignment w:val="top"/>
              <w:outlineLvl w:val="0"/>
              <w:rPr>
                <w:w w:val="100"/>
                <w:position w:val="-1"/>
                <w:sz w:val="26"/>
                <w:szCs w:val="26"/>
                <w:vertAlign w:val="baseline"/>
                <w:cs w:val="0"/>
              </w:rPr>
            </w:pPr>
            <w:r>
              <w:rPr>
                <w:w w:val="100"/>
                <w:position w:val="-1"/>
                <w:sz w:val="26"/>
                <w:szCs w:val="26"/>
                <w:vertAlign w:val="baseline"/>
                <w:rtl w:val="0"/>
                <w:cs w:val="0"/>
              </w:rPr>
              <w:t>---o0o---</w:t>
            </w:r>
          </w:p>
          <w:p w14:paraId="00000006">
            <w:pPr>
              <w:suppressAutoHyphens/>
              <w:spacing w:line="360" w:lineRule="auto"/>
              <w:ind w:leftChars="-1" w:rightChars="0" w:hangingChars="1"/>
              <w:jc w:val="center"/>
              <w:textAlignment w:val="top"/>
              <w:outlineLvl w:val="0"/>
              <w:rPr>
                <w:w w:val="100"/>
                <w:position w:val="-1"/>
                <w:sz w:val="32"/>
                <w:szCs w:val="32"/>
                <w:vertAlign w:val="baseline"/>
                <w:cs w:val="0"/>
              </w:rPr>
            </w:pPr>
            <w:r>
              <w:rPr>
                <w:b/>
                <w:bCs/>
                <w:w w:val="100"/>
                <w:position w:val="-1"/>
                <w:sz w:val="32"/>
                <w:szCs w:val="32"/>
                <w:vertAlign w:val="baseline"/>
                <w:rtl w:val="0"/>
                <w:cs w:val="0"/>
              </w:rPr>
              <w:t>HỢP ĐỒNG THUÊ NHÀ</w:t>
            </w:r>
          </w:p>
          <w:p w14:paraId="00000007">
            <w:pPr>
              <w:suppressAutoHyphens/>
              <w:spacing w:line="360" w:lineRule="auto"/>
              <w:ind w:leftChars="-1" w:rightChars="0" w:hangingChars="1"/>
              <w:jc w:val="center"/>
              <w:textAlignment w:val="top"/>
              <w:outlineLvl w:val="0"/>
              <w:rPr>
                <w:i w:val="0"/>
                <w:iCs w:val="0"/>
                <w:w w:val="100"/>
                <w:position w:val="-1"/>
                <w:sz w:val="26"/>
                <w:szCs w:val="26"/>
                <w:vertAlign w:val="baseline"/>
                <w:cs w:val="0"/>
              </w:rPr>
            </w:pPr>
            <w:r>
              <w:rPr>
                <w:i/>
                <w:iCs/>
                <w:w w:val="100"/>
                <w:position w:val="-1"/>
                <w:sz w:val="26"/>
                <w:szCs w:val="26"/>
                <w:vertAlign w:val="baseline"/>
                <w:rtl w:val="0"/>
                <w:cs w:val="0"/>
              </w:rPr>
              <w:t>Số: 01/232TDT-HDTN2025</w:t>
            </w:r>
          </w:p>
          <w:p w14:paraId="00000008">
            <w:pPr>
              <w:suppressAutoHyphens/>
              <w:spacing w:line="360" w:lineRule="auto"/>
              <w:ind w:leftChars="-1" w:rightChars="0" w:hangingChars="1"/>
              <w:jc w:val="center"/>
              <w:textAlignment w:val="top"/>
              <w:outlineLvl w:val="0"/>
              <w:rPr>
                <w:w w:val="100"/>
                <w:position w:val="-1"/>
                <w:sz w:val="26"/>
                <w:szCs w:val="26"/>
                <w:vertAlign w:val="baseline"/>
                <w:cs w:val="0"/>
              </w:rPr>
            </w:pPr>
          </w:p>
          <w:p w14:paraId="00000009">
            <w:pPr>
              <w:suppressAutoHyphens/>
              <w:spacing w:line="360" w:lineRule="auto"/>
              <w:ind w:leftChars="-1" w:rightChars="0" w:hanging="3" w:hangingChars="1"/>
              <w:jc w:val="both"/>
              <w:textAlignment w:val="top"/>
              <w:outlineLvl w:val="0"/>
              <w:rPr>
                <w:i w:val="0"/>
                <w:iCs w:val="0"/>
                <w:w w:val="100"/>
                <w:position w:val="-1"/>
                <w:sz w:val="26"/>
                <w:szCs w:val="26"/>
                <w:vertAlign w:val="baseline"/>
                <w:cs w:val="0"/>
              </w:rPr>
            </w:pPr>
            <w:r>
              <w:rPr>
                <w:b/>
                <w:bCs/>
                <w:w w:val="100"/>
                <w:position w:val="-1"/>
                <w:sz w:val="26"/>
                <w:szCs w:val="26"/>
                <w:vertAlign w:val="baseline"/>
                <w:rtl w:val="0"/>
                <w:cs w:val="0"/>
              </w:rPr>
              <w:t xml:space="preserve"> </w:t>
            </w:r>
            <w:r>
              <w:rPr>
                <w:i/>
                <w:iCs/>
                <w:w w:val="100"/>
                <w:position w:val="-1"/>
                <w:sz w:val="26"/>
                <w:szCs w:val="26"/>
                <w:vertAlign w:val="baseline"/>
                <w:rtl w:val="0"/>
                <w:cs w:val="0"/>
              </w:rPr>
              <w:t>- Căn cứ Bộ Luật dân sự số 33/2005/QH11 và Luật Nhà ở số 56/2005/QH11 của Nước Cộng Hoà Xã Hội Chủ Nghĩa Việt Nam ban hành năm 2005,</w:t>
            </w:r>
          </w:p>
          <w:p w14:paraId="0000000A">
            <w:pPr>
              <w:suppressAutoHyphens/>
              <w:spacing w:line="360" w:lineRule="auto"/>
              <w:ind w:leftChars="-1" w:rightChars="0" w:hangingChars="1"/>
              <w:jc w:val="both"/>
              <w:textAlignment w:val="top"/>
              <w:outlineLvl w:val="0"/>
              <w:rPr>
                <w:i w:val="0"/>
                <w:iCs w:val="0"/>
                <w:w w:val="100"/>
                <w:position w:val="-1"/>
                <w:sz w:val="26"/>
                <w:szCs w:val="26"/>
                <w:vertAlign w:val="baseline"/>
                <w:cs w:val="0"/>
              </w:rPr>
            </w:pPr>
            <w:r>
              <w:rPr>
                <w:i/>
                <w:iCs/>
                <w:w w:val="100"/>
                <w:position w:val="-1"/>
                <w:sz w:val="26"/>
                <w:szCs w:val="26"/>
                <w:vertAlign w:val="baseline"/>
                <w:rtl w:val="0"/>
                <w:cs w:val="0"/>
              </w:rPr>
              <w:t>- Căn cứ vào các văn bản pháp luật khác có liên quan,</w:t>
            </w:r>
          </w:p>
          <w:p w14:paraId="0000000B">
            <w:pPr>
              <w:suppressAutoHyphens/>
              <w:spacing w:line="360" w:lineRule="auto"/>
              <w:ind w:leftChars="-1" w:rightChars="0" w:hangingChars="1"/>
              <w:jc w:val="both"/>
              <w:textAlignment w:val="top"/>
              <w:outlineLvl w:val="0"/>
              <w:rPr>
                <w:w w:val="100"/>
                <w:position w:val="-1"/>
                <w:sz w:val="26"/>
                <w:szCs w:val="26"/>
                <w:vertAlign w:val="baseline"/>
                <w:cs w:val="0"/>
              </w:rPr>
            </w:pPr>
            <w:r>
              <w:rPr>
                <w:i/>
                <w:iCs/>
                <w:w w:val="100"/>
                <w:position w:val="-1"/>
                <w:sz w:val="26"/>
                <w:szCs w:val="26"/>
                <w:vertAlign w:val="baseline"/>
                <w:rtl w:val="0"/>
                <w:cs w:val="0"/>
              </w:rPr>
              <w:t>- Căn cứ vào khả năng và nhu cầu của hai bên trong hợp đồng này:</w:t>
            </w:r>
          </w:p>
          <w:p w14:paraId="0000000C">
            <w:pPr>
              <w:suppressAutoHyphens/>
              <w:spacing w:line="360" w:lineRule="auto"/>
              <w:ind w:leftChars="-1" w:rightChars="0" w:hangingChars="1"/>
              <w:jc w:val="both"/>
              <w:textAlignment w:val="top"/>
              <w:outlineLvl w:val="0"/>
              <w:rPr>
                <w:w w:val="100"/>
                <w:position w:val="-1"/>
                <w:sz w:val="26"/>
                <w:szCs w:val="26"/>
                <w:vertAlign w:val="baseline"/>
                <w:cs w:val="0"/>
              </w:rPr>
            </w:pPr>
          </w:p>
          <w:p w14:paraId="0000000D">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 xml:space="preserve">Hôm nay, ngày 02 tháng </w:t>
            </w:r>
            <w:r>
              <w:rPr>
                <w:rFonts w:hint="default"/>
                <w:w w:val="100"/>
                <w:position w:val="-1"/>
                <w:sz w:val="26"/>
                <w:szCs w:val="26"/>
                <w:vertAlign w:val="baseline"/>
                <w:rtl w:val="0"/>
                <w:cs w:val="0"/>
                <w:lang w:val="en-US"/>
              </w:rPr>
              <w:t>…..</w:t>
            </w:r>
            <w:r>
              <w:rPr>
                <w:w w:val="100"/>
                <w:position w:val="-1"/>
                <w:sz w:val="26"/>
                <w:szCs w:val="26"/>
                <w:vertAlign w:val="baseline"/>
                <w:rtl w:val="0"/>
                <w:cs w:val="0"/>
              </w:rPr>
              <w:t xml:space="preserve"> năm </w:t>
            </w:r>
            <w:r>
              <w:rPr>
                <w:rFonts w:hint="default"/>
                <w:w w:val="100"/>
                <w:position w:val="-1"/>
                <w:sz w:val="26"/>
                <w:szCs w:val="26"/>
                <w:vertAlign w:val="baseline"/>
                <w:rtl w:val="0"/>
                <w:cs w:val="0"/>
                <w:lang w:val="en-US"/>
              </w:rPr>
              <w:t>….</w:t>
            </w:r>
            <w:r>
              <w:rPr>
                <w:w w:val="100"/>
                <w:position w:val="-1"/>
                <w:sz w:val="26"/>
                <w:szCs w:val="26"/>
                <w:vertAlign w:val="baseline"/>
                <w:rtl w:val="0"/>
                <w:cs w:val="0"/>
              </w:rPr>
              <w:t>, tại Hà Nội, chúng tôi gồm:</w:t>
            </w:r>
          </w:p>
          <w:p w14:paraId="0000000E">
            <w:pPr>
              <w:suppressAutoHyphens/>
              <w:spacing w:line="360" w:lineRule="auto"/>
              <w:ind w:leftChars="-1" w:rightChars="0" w:hangingChars="1"/>
              <w:jc w:val="both"/>
              <w:textAlignment w:val="top"/>
              <w:outlineLvl w:val="0"/>
              <w:rPr>
                <w:w w:val="100"/>
                <w:position w:val="-1"/>
                <w:sz w:val="26"/>
                <w:szCs w:val="26"/>
                <w:vertAlign w:val="baseline"/>
                <w:cs w:val="0"/>
              </w:rPr>
            </w:pPr>
            <w:r>
              <w:rPr>
                <w:b/>
                <w:bCs/>
                <w:w w:val="100"/>
                <w:position w:val="-1"/>
                <w:sz w:val="26"/>
                <w:szCs w:val="26"/>
                <w:u w:val="single"/>
                <w:vertAlign w:val="baseline"/>
                <w:rtl w:val="0"/>
                <w:cs w:val="0"/>
              </w:rPr>
              <w:t>Bên Cho Thuê</w:t>
            </w:r>
            <w:r>
              <w:rPr>
                <w:b/>
                <w:bCs/>
                <w:w w:val="100"/>
                <w:position w:val="-1"/>
                <w:sz w:val="26"/>
                <w:szCs w:val="26"/>
                <w:vertAlign w:val="baseline"/>
                <w:rtl w:val="0"/>
                <w:cs w:val="0"/>
              </w:rPr>
              <w:t xml:space="preserve"> (sau đây gọi là bên A)</w:t>
            </w:r>
            <w:r>
              <w:rPr>
                <w:w w:val="100"/>
                <w:position w:val="-1"/>
                <w:vertAlign w:val="baseline"/>
                <w:rtl w:val="0"/>
                <w:cs w:val="0"/>
              </w:rPr>
              <w:t xml:space="preserve"> </w:t>
            </w:r>
          </w:p>
          <w:p w14:paraId="0000000F">
            <w:pPr>
              <w:suppressAutoHyphens/>
              <w:spacing w:line="360" w:lineRule="auto"/>
              <w:ind w:leftChars="-1" w:rightChars="0" w:hangingChars="1"/>
              <w:jc w:val="both"/>
              <w:textAlignment w:val="top"/>
              <w:outlineLvl w:val="0"/>
              <w:rPr>
                <w:w w:val="100"/>
                <w:position w:val="-1"/>
                <w:sz w:val="26"/>
                <w:szCs w:val="26"/>
                <w:vertAlign w:val="baseline"/>
                <w:cs w:val="0"/>
              </w:rPr>
            </w:pPr>
            <w:r>
              <w:rPr>
                <w:b/>
                <w:bCs/>
                <w:w w:val="100"/>
                <w:position w:val="-1"/>
                <w:sz w:val="26"/>
                <w:szCs w:val="26"/>
                <w:vertAlign w:val="baseline"/>
                <w:rtl w:val="0"/>
                <w:cs w:val="0"/>
              </w:rPr>
              <w:t>Bà: Đỗ Thị Thoa</w:t>
            </w:r>
          </w:p>
          <w:p w14:paraId="00000010">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 xml:space="preserve">Số CCCD: 040157000012  do Công An Hà Nội cấp ngày 15/06/2014 </w:t>
            </w:r>
          </w:p>
          <w:p w14:paraId="00000011">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Hộ khẩu thường trú: 12 Tràng Tiền, P. Hoàn Kiếm, Hà Nội</w:t>
            </w:r>
          </w:p>
          <w:p w14:paraId="00000012">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Điện thoại: 0903423266</w:t>
            </w:r>
          </w:p>
          <w:p w14:paraId="00000013">
            <w:pPr>
              <w:suppressAutoHyphens/>
              <w:spacing w:line="360" w:lineRule="auto"/>
              <w:ind w:leftChars="-1" w:rightChars="0" w:hangingChars="1"/>
              <w:textAlignment w:val="top"/>
              <w:outlineLvl w:val="0"/>
              <w:rPr>
                <w:w w:val="100"/>
                <w:position w:val="-1"/>
                <w:vertAlign w:val="baseline"/>
                <w:cs w:val="0"/>
              </w:rPr>
            </w:pPr>
            <w:r>
              <w:rPr>
                <w:w w:val="100"/>
                <w:position w:val="-1"/>
                <w:sz w:val="26"/>
                <w:szCs w:val="26"/>
                <w:vertAlign w:val="baseline"/>
                <w:rtl w:val="0"/>
                <w:cs w:val="0"/>
              </w:rPr>
              <w:t xml:space="preserve">Là chủ sở hữu hoàn toàn và hợp pháp của căn nhà </w:t>
            </w:r>
            <w:r>
              <w:rPr>
                <w:w w:val="100"/>
                <w:position w:val="-1"/>
                <w:vertAlign w:val="baseline"/>
                <w:rtl w:val="0"/>
                <w:cs w:val="0"/>
              </w:rPr>
              <w:t xml:space="preserve"> </w:t>
            </w:r>
            <w:r>
              <w:rPr>
                <w:w w:val="100"/>
                <w:position w:val="-1"/>
                <w:sz w:val="26"/>
                <w:szCs w:val="26"/>
                <w:vertAlign w:val="baseline"/>
                <w:rtl w:val="0"/>
                <w:cs w:val="0"/>
              </w:rPr>
              <w:t>Số 150 đường quốc lộ 3, xã Phù Lỗ, huyện Sóc Sơn, Hà Nội</w:t>
            </w:r>
          </w:p>
          <w:p w14:paraId="00000014">
            <w:pPr>
              <w:suppressAutoHyphens/>
              <w:spacing w:line="360" w:lineRule="auto"/>
              <w:ind w:leftChars="-1" w:rightChars="0" w:hangingChars="1"/>
              <w:jc w:val="both"/>
              <w:textAlignment w:val="top"/>
              <w:outlineLvl w:val="0"/>
              <w:rPr>
                <w:w w:val="100"/>
                <w:position w:val="-1"/>
                <w:sz w:val="26"/>
                <w:szCs w:val="26"/>
                <w:vertAlign w:val="baseline"/>
                <w:cs w:val="0"/>
              </w:rPr>
            </w:pPr>
            <w:r>
              <w:rPr>
                <w:b/>
                <w:bCs/>
                <w:w w:val="100"/>
                <w:position w:val="-1"/>
                <w:sz w:val="26"/>
                <w:szCs w:val="26"/>
                <w:u w:val="single"/>
                <w:vertAlign w:val="baseline"/>
                <w:rtl w:val="0"/>
                <w:cs w:val="0"/>
              </w:rPr>
              <w:t>Bên Thuê</w:t>
            </w:r>
            <w:r>
              <w:rPr>
                <w:b/>
                <w:bCs/>
                <w:w w:val="100"/>
                <w:position w:val="-1"/>
                <w:sz w:val="26"/>
                <w:szCs w:val="26"/>
                <w:vertAlign w:val="baseline"/>
                <w:rtl w:val="0"/>
                <w:cs w:val="0"/>
              </w:rPr>
              <w:t xml:space="preserve"> (sau đây gọi là bên B)</w:t>
            </w:r>
          </w:p>
          <w:p w14:paraId="00000015">
            <w:pPr>
              <w:suppressAutoHyphens/>
              <w:spacing w:line="360" w:lineRule="auto"/>
              <w:ind w:leftChars="-1" w:rightChars="0" w:hangingChars="1"/>
              <w:textAlignment w:val="top"/>
              <w:outlineLvl w:val="0"/>
              <w:rPr>
                <w:w w:val="100"/>
                <w:position w:val="-1"/>
                <w:sz w:val="26"/>
                <w:szCs w:val="26"/>
                <w:vertAlign w:val="baseline"/>
                <w:cs w:val="0"/>
              </w:rPr>
            </w:pPr>
            <w:r>
              <w:rPr>
                <w:b/>
                <w:bCs/>
                <w:w w:val="100"/>
                <w:position w:val="-1"/>
                <w:sz w:val="26"/>
                <w:szCs w:val="26"/>
                <w:vertAlign w:val="baseline"/>
                <w:rtl w:val="0"/>
                <w:cs w:val="0"/>
              </w:rPr>
              <w:t>Tên Công ty : CÔNG TY C</w:t>
            </w:r>
            <w:r>
              <w:rPr>
                <w:b/>
                <w:bCs/>
                <w:w w:val="100"/>
                <w:position w:val="-1"/>
                <w:vertAlign w:val="baseline"/>
                <w:rtl w:val="0"/>
                <w:cs w:val="0"/>
              </w:rPr>
              <w:t>Ổ PHẦN BAO BÌ GIẤY VINH HOA</w:t>
            </w:r>
          </w:p>
          <w:p w14:paraId="00000016">
            <w:pPr>
              <w:suppressAutoHyphens/>
              <w:spacing w:line="360" w:lineRule="auto"/>
              <w:ind w:leftChars="-1" w:rightChars="0" w:hangingChars="1"/>
              <w:textAlignment w:val="top"/>
              <w:outlineLvl w:val="0"/>
              <w:rPr>
                <w:w w:val="100"/>
                <w:position w:val="-1"/>
                <w:vertAlign w:val="baseline"/>
                <w:cs w:val="0"/>
              </w:rPr>
            </w:pPr>
            <w:r>
              <w:rPr>
                <w:w w:val="100"/>
                <w:position w:val="-1"/>
                <w:sz w:val="26"/>
                <w:szCs w:val="26"/>
                <w:vertAlign w:val="baseline"/>
                <w:rtl w:val="0"/>
                <w:cs w:val="0"/>
              </w:rPr>
              <w:t xml:space="preserve">Địa chỉ:  </w:t>
            </w:r>
            <w:r>
              <w:rPr>
                <w:w w:val="100"/>
                <w:position w:val="-1"/>
                <w:sz w:val="28"/>
                <w:szCs w:val="28"/>
                <w:vertAlign w:val="baseline"/>
                <w:rtl w:val="0"/>
                <w:cs w:val="0"/>
              </w:rPr>
              <w:t>Số 150 đường Quốc lộ 3, Xã Sóc Sơn, Thành phố Hà Nội, Việt Nam</w:t>
            </w:r>
          </w:p>
          <w:p w14:paraId="00000017">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Điện thoại:  0974.482.352</w:t>
            </w:r>
          </w:p>
          <w:p w14:paraId="00000018">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Tài khoản số:  0081100915006 tại Ngân hàng TMCP Quân Đội – CN Tr</w:t>
            </w:r>
            <w:r>
              <w:rPr>
                <w:w w:val="100"/>
                <w:position w:val="-1"/>
                <w:vertAlign w:val="baseline"/>
                <w:rtl w:val="0"/>
                <w:cs w:val="0"/>
              </w:rPr>
              <w:t>ần Duy Hưng</w:t>
            </w:r>
            <w:r>
              <w:rPr>
                <w:w w:val="100"/>
                <w:position w:val="-1"/>
                <w:sz w:val="26"/>
                <w:szCs w:val="26"/>
                <w:vertAlign w:val="baseline"/>
                <w:rtl w:val="0"/>
                <w:cs w:val="0"/>
              </w:rPr>
              <w:t xml:space="preserve"> </w:t>
            </w:r>
          </w:p>
          <w:p w14:paraId="00000019">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 xml:space="preserve">Mã số doanh nghiệp : </w:t>
            </w:r>
            <w:r>
              <w:rPr>
                <w:w w:val="100"/>
                <w:position w:val="-1"/>
                <w:vertAlign w:val="baseline"/>
                <w:rtl w:val="0"/>
                <w:cs w:val="0"/>
              </w:rPr>
              <w:t>0106838867</w:t>
            </w:r>
          </w:p>
          <w:p w14:paraId="0000001A">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 xml:space="preserve">Đại diện: Ông Đoàn Quang Vinh </w:t>
            </w:r>
            <w:r>
              <w:rPr>
                <w:w w:val="100"/>
                <w:position w:val="-1"/>
                <w:sz w:val="26"/>
                <w:szCs w:val="26"/>
                <w:vertAlign w:val="baseline"/>
                <w:rtl w:val="0"/>
                <w:cs w:val="0"/>
              </w:rPr>
              <w:tab/>
            </w:r>
            <w:r>
              <w:rPr>
                <w:w w:val="100"/>
                <w:position w:val="-1"/>
                <w:sz w:val="26"/>
                <w:szCs w:val="26"/>
                <w:vertAlign w:val="baseline"/>
                <w:rtl w:val="0"/>
                <w:cs w:val="0"/>
              </w:rPr>
              <w:t>Chức vụ: Giám Đốc</w:t>
            </w:r>
          </w:p>
          <w:p w14:paraId="0000001B">
            <w:pPr>
              <w:suppressAutoHyphens/>
              <w:spacing w:line="360" w:lineRule="auto"/>
              <w:ind w:leftChars="-1" w:rightChars="0" w:hangingChars="1"/>
              <w:textAlignment w:val="top"/>
              <w:outlineLvl w:val="0"/>
              <w:rPr>
                <w:i w:val="0"/>
                <w:iCs w:val="0"/>
                <w:w w:val="100"/>
                <w:position w:val="-1"/>
                <w:sz w:val="26"/>
                <w:szCs w:val="26"/>
                <w:vertAlign w:val="baseline"/>
                <w:cs w:val="0"/>
              </w:rPr>
            </w:pPr>
            <w:r>
              <w:rPr>
                <w:b/>
                <w:bCs/>
                <w:i/>
                <w:iCs/>
                <w:w w:val="100"/>
                <w:position w:val="-1"/>
                <w:sz w:val="26"/>
                <w:szCs w:val="26"/>
                <w:vertAlign w:val="baseline"/>
                <w:rtl w:val="0"/>
                <w:cs w:val="0"/>
              </w:rPr>
              <w:t>Căn cứ nhu cầu của các bên, BÊN CHO THUÊ  đồng ý cho BÊN THUÊ thuê toàn bộ ngôi nhà tại Số 150 đường quốc lộ 3, xã Phù Lỗ, huyện Sóc Sơn, Hà Nội</w:t>
            </w:r>
          </w:p>
          <w:p w14:paraId="0000001C">
            <w:pPr>
              <w:suppressAutoHyphens/>
              <w:spacing w:before="120" w:line="360" w:lineRule="auto"/>
              <w:ind w:leftChars="-1" w:rightChars="0" w:hangingChars="1"/>
              <w:jc w:val="both"/>
              <w:textAlignment w:val="top"/>
              <w:outlineLvl w:val="0"/>
              <w:rPr>
                <w:i w:val="0"/>
                <w:iCs w:val="0"/>
                <w:w w:val="100"/>
                <w:position w:val="-1"/>
                <w:sz w:val="26"/>
                <w:szCs w:val="26"/>
                <w:vertAlign w:val="baseline"/>
                <w:cs w:val="0"/>
              </w:rPr>
            </w:pPr>
            <w:r>
              <w:rPr>
                <w:b/>
                <w:bCs/>
                <w:i/>
                <w:iCs/>
                <w:w w:val="100"/>
                <w:position w:val="-1"/>
                <w:sz w:val="26"/>
                <w:szCs w:val="26"/>
                <w:vertAlign w:val="baseline"/>
                <w:rtl w:val="0"/>
                <w:cs w:val="0"/>
              </w:rPr>
              <w:t>với các điều kiện và điều khoản sau đây:</w:t>
            </w:r>
          </w:p>
          <w:p w14:paraId="0000001D">
            <w:pPr>
              <w:suppressAutoHyphens/>
              <w:spacing w:before="120" w:line="360" w:lineRule="auto"/>
              <w:ind w:leftChars="-1" w:rightChars="0" w:hangingChars="1"/>
              <w:jc w:val="both"/>
              <w:textAlignment w:val="top"/>
              <w:outlineLvl w:val="0"/>
              <w:rPr>
                <w:w w:val="100"/>
                <w:position w:val="-1"/>
                <w:sz w:val="26"/>
                <w:szCs w:val="26"/>
                <w:vertAlign w:val="baseline"/>
                <w:cs w:val="0"/>
              </w:rPr>
            </w:pPr>
          </w:p>
          <w:p w14:paraId="0000001E">
            <w:pPr>
              <w:suppressAutoHyphens/>
              <w:spacing w:line="360" w:lineRule="auto"/>
              <w:ind w:leftChars="-1" w:rightChars="0" w:hangingChars="1"/>
              <w:jc w:val="both"/>
              <w:textAlignment w:val="top"/>
              <w:outlineLvl w:val="0"/>
              <w:rPr>
                <w:w w:val="100"/>
                <w:position w:val="-1"/>
                <w:sz w:val="26"/>
                <w:szCs w:val="26"/>
                <w:u w:val="single"/>
                <w:vertAlign w:val="baseline"/>
                <w:cs w:val="0"/>
              </w:rPr>
            </w:pPr>
            <w:r>
              <w:rPr>
                <w:b/>
                <w:bCs/>
                <w:w w:val="100"/>
                <w:position w:val="-1"/>
                <w:sz w:val="26"/>
                <w:szCs w:val="26"/>
                <w:u w:val="single"/>
                <w:vertAlign w:val="baseline"/>
                <w:rtl w:val="0"/>
                <w:cs w:val="0"/>
              </w:rPr>
              <w:t>Điều 1:</w:t>
            </w:r>
            <w:r>
              <w:rPr>
                <w:b/>
                <w:bCs/>
                <w:w w:val="100"/>
                <w:position w:val="-1"/>
                <w:sz w:val="26"/>
                <w:szCs w:val="26"/>
                <w:vertAlign w:val="baseline"/>
                <w:rtl w:val="0"/>
                <w:cs w:val="0"/>
              </w:rPr>
              <w:t xml:space="preserve"> Tài Sản cho thuê.</w:t>
            </w:r>
          </w:p>
          <w:p w14:paraId="0000001F">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1.1. Địa điểm thuê:  toàn bộ ngôi nhà Số 150 đường quốc lộ 3, xã Phù Lỗ, huyện Sóc Sơn, Hà Nội - Diện tích xây dựng</w:t>
            </w:r>
            <w:r>
              <w:rPr>
                <w:w w:val="100"/>
                <w:position w:val="-1"/>
                <w:sz w:val="26"/>
                <w:szCs w:val="26"/>
                <w:vertAlign w:val="baseline"/>
                <w:rtl w:val="0"/>
                <w:cs w:val="0"/>
              </w:rPr>
              <w:tab/>
            </w:r>
            <w:r>
              <w:rPr>
                <w:w w:val="100"/>
                <w:position w:val="-1"/>
                <w:sz w:val="26"/>
                <w:szCs w:val="26"/>
                <w:vertAlign w:val="baseline"/>
                <w:rtl w:val="0"/>
                <w:cs w:val="0"/>
              </w:rPr>
              <w:t>: 60 m2</w:t>
            </w:r>
          </w:p>
          <w:p w14:paraId="00000020">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 Kết cấu nhà:  Bê tông</w:t>
            </w:r>
          </w:p>
          <w:p w14:paraId="00000021">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 Số tầng: 04 tầng</w:t>
            </w:r>
          </w:p>
          <w:p w14:paraId="00000022">
            <w:pPr>
              <w:suppressAutoHyphens/>
              <w:spacing w:line="360" w:lineRule="auto"/>
              <w:ind w:leftChars="-1" w:rightChars="0" w:hangingChars="1"/>
              <w:jc w:val="both"/>
              <w:textAlignment w:val="top"/>
              <w:outlineLvl w:val="0"/>
              <w:rPr>
                <w:w w:val="100"/>
                <w:position w:val="-1"/>
                <w:sz w:val="26"/>
                <w:szCs w:val="26"/>
                <w:vertAlign w:val="baseline"/>
                <w:cs w:val="0"/>
              </w:rPr>
            </w:pPr>
            <w:r>
              <w:rPr>
                <w:b/>
                <w:bCs/>
                <w:w w:val="100"/>
                <w:position w:val="-1"/>
                <w:sz w:val="26"/>
                <w:szCs w:val="26"/>
                <w:u w:val="single"/>
                <w:vertAlign w:val="baseline"/>
                <w:rtl w:val="0"/>
                <w:cs w:val="0"/>
              </w:rPr>
              <w:t>Điều 2</w:t>
            </w:r>
            <w:r>
              <w:rPr>
                <w:b/>
                <w:bCs/>
                <w:w w:val="100"/>
                <w:position w:val="-1"/>
                <w:sz w:val="26"/>
                <w:szCs w:val="26"/>
                <w:vertAlign w:val="baseline"/>
                <w:rtl w:val="0"/>
                <w:cs w:val="0"/>
              </w:rPr>
              <w:t xml:space="preserve">: Mục đích thuê </w:t>
            </w:r>
          </w:p>
          <w:p w14:paraId="00000023">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Làm văn phòng và ở.</w:t>
            </w:r>
          </w:p>
          <w:p w14:paraId="00000024">
            <w:pPr>
              <w:suppressAutoHyphens/>
              <w:spacing w:line="360" w:lineRule="auto"/>
              <w:ind w:leftChars="-1" w:rightChars="0" w:hangingChars="1"/>
              <w:jc w:val="both"/>
              <w:textAlignment w:val="top"/>
              <w:outlineLvl w:val="0"/>
              <w:rPr>
                <w:w w:val="100"/>
                <w:position w:val="-1"/>
                <w:sz w:val="26"/>
                <w:szCs w:val="26"/>
                <w:vertAlign w:val="baseline"/>
                <w:cs w:val="0"/>
              </w:rPr>
            </w:pPr>
            <w:r>
              <w:rPr>
                <w:b/>
                <w:bCs/>
                <w:w w:val="100"/>
                <w:position w:val="-1"/>
                <w:sz w:val="26"/>
                <w:szCs w:val="26"/>
                <w:u w:val="single"/>
                <w:vertAlign w:val="baseline"/>
                <w:rtl w:val="0"/>
                <w:cs w:val="0"/>
              </w:rPr>
              <w:t>Điều 3</w:t>
            </w:r>
            <w:r>
              <w:rPr>
                <w:b/>
                <w:bCs/>
                <w:w w:val="100"/>
                <w:position w:val="-1"/>
                <w:sz w:val="26"/>
                <w:szCs w:val="26"/>
                <w:vertAlign w:val="baseline"/>
                <w:rtl w:val="0"/>
                <w:cs w:val="0"/>
              </w:rPr>
              <w:t>: Thời hạn thuê và giá thuê</w:t>
            </w:r>
          </w:p>
          <w:p w14:paraId="00000025">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 xml:space="preserve">3.1. </w:t>
            </w:r>
            <w:r>
              <w:rPr>
                <w:b/>
                <w:bCs/>
                <w:i/>
                <w:iCs/>
                <w:w w:val="100"/>
                <w:position w:val="-1"/>
                <w:sz w:val="26"/>
                <w:szCs w:val="26"/>
                <w:vertAlign w:val="baseline"/>
                <w:rtl w:val="0"/>
                <w:cs w:val="0"/>
              </w:rPr>
              <w:t>Thời gian thuê</w:t>
            </w:r>
            <w:r>
              <w:rPr>
                <w:w w:val="100"/>
                <w:position w:val="-1"/>
                <w:sz w:val="26"/>
                <w:szCs w:val="26"/>
                <w:vertAlign w:val="baseline"/>
                <w:rtl w:val="0"/>
                <w:cs w:val="0"/>
              </w:rPr>
              <w:t>: 06 tháng, tính từ ngày 01 tháng 01 năm 2025 đến ngày 01 tháng 07 năm 2025.</w:t>
            </w:r>
          </w:p>
          <w:p w14:paraId="00000026">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 xml:space="preserve">3.2. </w:t>
            </w:r>
            <w:r>
              <w:rPr>
                <w:b/>
                <w:bCs/>
                <w:i/>
                <w:iCs/>
                <w:w w:val="100"/>
                <w:position w:val="-1"/>
                <w:sz w:val="26"/>
                <w:szCs w:val="26"/>
                <w:vertAlign w:val="baseline"/>
                <w:rtl w:val="0"/>
                <w:cs w:val="0"/>
              </w:rPr>
              <w:t>Giá thuê</w:t>
            </w:r>
            <w:r>
              <w:rPr>
                <w:w w:val="100"/>
                <w:position w:val="-1"/>
                <w:sz w:val="26"/>
                <w:szCs w:val="26"/>
                <w:vertAlign w:val="baseline"/>
                <w:rtl w:val="0"/>
                <w:cs w:val="0"/>
              </w:rPr>
              <w:t>:</w:t>
            </w:r>
          </w:p>
          <w:p w14:paraId="00000027">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 xml:space="preserve">3.2.1. Tiền thuê mặt bằng mỗi tháng là: </w:t>
            </w:r>
            <w:r>
              <w:rPr>
                <w:b/>
                <w:bCs/>
                <w:w w:val="100"/>
                <w:position w:val="-1"/>
                <w:sz w:val="26"/>
                <w:szCs w:val="26"/>
                <w:vertAlign w:val="baseline"/>
                <w:rtl w:val="0"/>
                <w:cs w:val="0"/>
              </w:rPr>
              <w:t>8.000.000/tháng</w:t>
            </w:r>
            <w:r>
              <w:rPr>
                <w:w w:val="100"/>
                <w:position w:val="-1"/>
                <w:sz w:val="26"/>
                <w:szCs w:val="26"/>
                <w:vertAlign w:val="baseline"/>
                <w:rtl w:val="0"/>
                <w:cs w:val="0"/>
              </w:rPr>
              <w:t xml:space="preserve"> (</w:t>
            </w:r>
            <w:r>
              <w:rPr>
                <w:i/>
                <w:iCs/>
                <w:w w:val="100"/>
                <w:position w:val="-1"/>
                <w:sz w:val="26"/>
                <w:szCs w:val="26"/>
                <w:vertAlign w:val="baseline"/>
                <w:rtl w:val="0"/>
                <w:cs w:val="0"/>
              </w:rPr>
              <w:t>Tám triệu đồng</w:t>
            </w:r>
            <w:r>
              <w:rPr>
                <w:w w:val="100"/>
                <w:position w:val="-1"/>
                <w:sz w:val="26"/>
                <w:szCs w:val="26"/>
                <w:vertAlign w:val="baseline"/>
                <w:rtl w:val="0"/>
                <w:cs w:val="0"/>
              </w:rPr>
              <w:t xml:space="preserve">/ tháng). </w:t>
            </w:r>
          </w:p>
          <w:p w14:paraId="00000028">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Giá thuê nêu trên được giữ cố định trong thời hạn 6 tháng kể từ ngày ký hợp đồng này. Sau thời hạn 06 tháng, nếu bên B tiếp tục đồng ý thuê tiếp, hai bên sẽ cùng trao đổi, thống nhất lại tiền thuê nhà/tháng căn cứ theo giá thị trường nhưng mức tăng hoặc giảm không quá 10% giá trị thuê nhà 1 tháng nêu tại hợp đồng này.</w:t>
            </w:r>
          </w:p>
          <w:p w14:paraId="00000029">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3.2.2. Tiền thuê nhà nêu trên không bao gồm các loại thuế và các loại phí liên quan đến việc kinh doanh của bên B (thuế thu nhập cá nhân, thuế giá trị gia tăng, …).</w:t>
            </w:r>
          </w:p>
          <w:p w14:paraId="0000002A">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 xml:space="preserve">3.2.3. Tiền thuê nhà nêu trên không bao gồm các chi phí do bên B sử dụng các dịch vụ như: điện thoại, truyền hình cáp, internet,.... Những chi phí này do bên B sử dụng nên bên B sẽ thanh toán trực tiếp với nhà cung cấp dịch vụ theo quy định của bên cung cấp dịch vụ. </w:t>
            </w:r>
          </w:p>
          <w:p w14:paraId="0000002B">
            <w:pPr>
              <w:suppressAutoHyphens/>
              <w:spacing w:line="360" w:lineRule="auto"/>
              <w:ind w:leftChars="-1" w:rightChars="0" w:hangingChars="1"/>
              <w:jc w:val="both"/>
              <w:textAlignment w:val="top"/>
              <w:outlineLvl w:val="0"/>
              <w:rPr>
                <w:w w:val="100"/>
                <w:position w:val="-1"/>
                <w:sz w:val="26"/>
                <w:szCs w:val="26"/>
                <w:vertAlign w:val="baseline"/>
                <w:cs w:val="0"/>
              </w:rPr>
            </w:pPr>
          </w:p>
          <w:p w14:paraId="0000002C">
            <w:pPr>
              <w:suppressAutoHyphens/>
              <w:spacing w:line="360" w:lineRule="auto"/>
              <w:ind w:leftChars="-1" w:rightChars="0" w:hangingChars="1"/>
              <w:jc w:val="both"/>
              <w:textAlignment w:val="top"/>
              <w:outlineLvl w:val="0"/>
              <w:rPr>
                <w:w w:val="100"/>
                <w:position w:val="-1"/>
                <w:sz w:val="26"/>
                <w:szCs w:val="26"/>
                <w:vertAlign w:val="baseline"/>
                <w:cs w:val="0"/>
              </w:rPr>
            </w:pPr>
            <w:r>
              <w:rPr>
                <w:b/>
                <w:bCs/>
                <w:w w:val="100"/>
                <w:position w:val="-1"/>
                <w:sz w:val="26"/>
                <w:szCs w:val="26"/>
                <w:u w:val="single"/>
                <w:vertAlign w:val="baseline"/>
                <w:rtl w:val="0"/>
                <w:cs w:val="0"/>
              </w:rPr>
              <w:t>Điều 4</w:t>
            </w:r>
            <w:r>
              <w:rPr>
                <w:b/>
                <w:bCs/>
                <w:w w:val="100"/>
                <w:position w:val="-1"/>
                <w:sz w:val="26"/>
                <w:szCs w:val="26"/>
                <w:vertAlign w:val="baseline"/>
                <w:rtl w:val="0"/>
                <w:cs w:val="0"/>
              </w:rPr>
              <w:t>: Đặt cọc và phương thức thanh toán</w:t>
            </w:r>
          </w:p>
          <w:p w14:paraId="0000002D">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 xml:space="preserve">4.1. </w:t>
            </w:r>
            <w:r>
              <w:rPr>
                <w:b/>
                <w:bCs/>
                <w:i/>
                <w:iCs/>
                <w:w w:val="100"/>
                <w:position w:val="-1"/>
                <w:sz w:val="26"/>
                <w:szCs w:val="26"/>
                <w:vertAlign w:val="baseline"/>
                <w:rtl w:val="0"/>
                <w:cs w:val="0"/>
              </w:rPr>
              <w:t>Đặt cọc</w:t>
            </w:r>
            <w:r>
              <w:rPr>
                <w:w w:val="100"/>
                <w:position w:val="-1"/>
                <w:sz w:val="26"/>
                <w:szCs w:val="26"/>
                <w:vertAlign w:val="baseline"/>
                <w:rtl w:val="0"/>
                <w:cs w:val="0"/>
              </w:rPr>
              <w:t>: Bên B đặt cọc cho bên A một khoản tiền là</w:t>
            </w:r>
            <w:r>
              <w:rPr>
                <w:b/>
                <w:bCs/>
                <w:w w:val="100"/>
                <w:position w:val="-1"/>
                <w:sz w:val="26"/>
                <w:szCs w:val="26"/>
                <w:vertAlign w:val="baseline"/>
                <w:rtl w:val="0"/>
                <w:cs w:val="0"/>
              </w:rPr>
              <w:t xml:space="preserve"> 8.000.000/tháng</w:t>
            </w:r>
            <w:r>
              <w:rPr>
                <w:w w:val="100"/>
                <w:position w:val="-1"/>
                <w:sz w:val="26"/>
                <w:szCs w:val="26"/>
                <w:vertAlign w:val="baseline"/>
                <w:rtl w:val="0"/>
                <w:cs w:val="0"/>
              </w:rPr>
              <w:t xml:space="preserve"> (</w:t>
            </w:r>
            <w:r>
              <w:rPr>
                <w:i/>
                <w:iCs/>
                <w:w w:val="100"/>
                <w:position w:val="-1"/>
                <w:sz w:val="26"/>
                <w:szCs w:val="26"/>
                <w:vertAlign w:val="baseline"/>
                <w:rtl w:val="0"/>
                <w:cs w:val="0"/>
              </w:rPr>
              <w:t>Tám triệu đồng</w:t>
            </w:r>
            <w:r>
              <w:rPr>
                <w:w w:val="100"/>
                <w:position w:val="-1"/>
                <w:sz w:val="26"/>
                <w:szCs w:val="26"/>
                <w:vertAlign w:val="baseline"/>
                <w:rtl w:val="0"/>
                <w:cs w:val="0"/>
              </w:rPr>
              <w:t>/ tháng)  nhằm đảm bảo việc thực hiện hợp đồng. Số tiền đặt cọc này sẽ được trả lại cho bên B sau khi hợp đồng kết thúc và sau khi bên B đã thanh toán hết các chi phí sử dụng dịch vụ (được nêu trong khoản 3.2.2 và 3.2.3 điều 3) và chi phí bồi thường do các hư hỏng, mất mát đối mặt bằng thuê và thiết bị mà bên B gây ra (nếu có).</w:t>
            </w:r>
          </w:p>
          <w:p w14:paraId="0000002E">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 xml:space="preserve">4.2. </w:t>
            </w:r>
            <w:r>
              <w:rPr>
                <w:b/>
                <w:bCs/>
                <w:i/>
                <w:iCs/>
                <w:w w:val="100"/>
                <w:position w:val="-1"/>
                <w:sz w:val="26"/>
                <w:szCs w:val="26"/>
                <w:vertAlign w:val="baseline"/>
                <w:rtl w:val="0"/>
                <w:cs w:val="0"/>
              </w:rPr>
              <w:t>Hình thức thanh toán</w:t>
            </w:r>
            <w:r>
              <w:rPr>
                <w:w w:val="100"/>
                <w:position w:val="-1"/>
                <w:sz w:val="26"/>
                <w:szCs w:val="26"/>
                <w:vertAlign w:val="baseline"/>
                <w:rtl w:val="0"/>
                <w:cs w:val="0"/>
              </w:rPr>
              <w:t>: Chuyển khoản</w:t>
            </w:r>
          </w:p>
          <w:p w14:paraId="0000002F">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 xml:space="preserve">4.3. </w:t>
            </w:r>
            <w:r>
              <w:rPr>
                <w:b/>
                <w:bCs/>
                <w:i/>
                <w:iCs/>
                <w:w w:val="100"/>
                <w:position w:val="-1"/>
                <w:sz w:val="26"/>
                <w:szCs w:val="26"/>
                <w:vertAlign w:val="baseline"/>
                <w:rtl w:val="0"/>
                <w:cs w:val="0"/>
              </w:rPr>
              <w:t>Đồng tiền thanh toán</w:t>
            </w:r>
            <w:r>
              <w:rPr>
                <w:w w:val="100"/>
                <w:position w:val="-1"/>
                <w:sz w:val="26"/>
                <w:szCs w:val="26"/>
                <w:vertAlign w:val="baseline"/>
                <w:rtl w:val="0"/>
                <w:cs w:val="0"/>
              </w:rPr>
              <w:t>:</w:t>
            </w:r>
            <w:r>
              <w:rPr>
                <w:b/>
                <w:bCs/>
                <w:i/>
                <w:iCs/>
                <w:w w:val="100"/>
                <w:position w:val="-1"/>
                <w:sz w:val="26"/>
                <w:szCs w:val="26"/>
                <w:vertAlign w:val="baseline"/>
                <w:rtl w:val="0"/>
                <w:cs w:val="0"/>
              </w:rPr>
              <w:t xml:space="preserve"> </w:t>
            </w:r>
            <w:r>
              <w:rPr>
                <w:w w:val="100"/>
                <w:position w:val="-1"/>
                <w:sz w:val="26"/>
                <w:szCs w:val="26"/>
                <w:vertAlign w:val="baseline"/>
                <w:rtl w:val="0"/>
                <w:cs w:val="0"/>
              </w:rPr>
              <w:t>Tiền Việt nam đồng.</w:t>
            </w:r>
          </w:p>
          <w:p w14:paraId="00000030">
            <w:pPr>
              <w:suppressAutoHyphens/>
              <w:spacing w:before="40"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 xml:space="preserve">4.4. </w:t>
            </w:r>
            <w:r>
              <w:rPr>
                <w:b/>
                <w:bCs/>
                <w:i/>
                <w:iCs/>
                <w:w w:val="100"/>
                <w:position w:val="-1"/>
                <w:sz w:val="26"/>
                <w:szCs w:val="26"/>
                <w:vertAlign w:val="baseline"/>
                <w:rtl w:val="0"/>
                <w:cs w:val="0"/>
              </w:rPr>
              <w:t>Thời gian thanh toán</w:t>
            </w:r>
            <w:r>
              <w:rPr>
                <w:w w:val="100"/>
                <w:position w:val="-1"/>
                <w:sz w:val="26"/>
                <w:szCs w:val="26"/>
                <w:vertAlign w:val="baseline"/>
                <w:rtl w:val="0"/>
                <w:cs w:val="0"/>
              </w:rPr>
              <w:t>: 01 lần vào ngày đầu tháng. Việc thanh toán chậm quá (07)bảy ngày theo qui định trong Hợp đồng này được coi là sự vi phạm hợp đồng và Bên A có quyền đơn phương chấm dứt hợp đồng mà không phải trả tiền phạt cho Bên B.</w:t>
            </w:r>
          </w:p>
          <w:p w14:paraId="00000031">
            <w:pPr>
              <w:suppressAutoHyphens/>
              <w:spacing w:before="40"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 xml:space="preserve">Thanh toán 1 lần bao gồm: </w:t>
            </w:r>
            <w:r>
              <w:rPr>
                <w:b/>
                <w:bCs/>
                <w:w w:val="100"/>
                <w:position w:val="-1"/>
                <w:sz w:val="26"/>
                <w:szCs w:val="26"/>
                <w:vertAlign w:val="baseline"/>
                <w:rtl w:val="0"/>
                <w:cs w:val="0"/>
              </w:rPr>
              <w:t xml:space="preserve">= 8.000.000đ x 06 = 48.000.000 đồng </w:t>
            </w:r>
            <w:r>
              <w:rPr>
                <w:b/>
                <w:bCs/>
                <w:i/>
                <w:iCs/>
                <w:w w:val="100"/>
                <w:position w:val="-1"/>
                <w:sz w:val="26"/>
                <w:szCs w:val="26"/>
                <w:vertAlign w:val="baseline"/>
                <w:rtl w:val="0"/>
                <w:cs w:val="0"/>
              </w:rPr>
              <w:t>( Bốn mươi tám triệu đồng chẵn)</w:t>
            </w:r>
          </w:p>
          <w:p w14:paraId="00000032">
            <w:pPr>
              <w:tabs>
                <w:tab w:val="left" w:pos="9279"/>
              </w:tabs>
              <w:suppressAutoHyphens/>
              <w:spacing w:line="360" w:lineRule="auto"/>
              <w:ind w:leftChars="-1" w:rightChars="0" w:hangingChars="1"/>
              <w:jc w:val="both"/>
              <w:textAlignment w:val="top"/>
              <w:outlineLvl w:val="0"/>
              <w:rPr>
                <w:w w:val="100"/>
                <w:position w:val="-1"/>
                <w:sz w:val="26"/>
                <w:szCs w:val="26"/>
                <w:vertAlign w:val="baseline"/>
                <w:cs w:val="0"/>
              </w:rPr>
            </w:pPr>
            <w:r>
              <w:rPr>
                <w:b/>
                <w:bCs/>
                <w:w w:val="100"/>
                <w:position w:val="-1"/>
                <w:sz w:val="26"/>
                <w:szCs w:val="26"/>
                <w:u w:val="single"/>
                <w:vertAlign w:val="baseline"/>
                <w:rtl w:val="0"/>
                <w:cs w:val="0"/>
              </w:rPr>
              <w:t xml:space="preserve"> Điều 5</w:t>
            </w:r>
            <w:r>
              <w:rPr>
                <w:b/>
                <w:bCs/>
                <w:w w:val="100"/>
                <w:position w:val="-1"/>
                <w:sz w:val="26"/>
                <w:szCs w:val="26"/>
                <w:vertAlign w:val="baseline"/>
                <w:rtl w:val="0"/>
                <w:cs w:val="0"/>
              </w:rPr>
              <w:t>: Quyền và nghĩa vụ của bên A</w:t>
            </w:r>
          </w:p>
          <w:p w14:paraId="00000033">
            <w:pPr>
              <w:suppressAutoHyphens/>
              <w:spacing w:line="360" w:lineRule="auto"/>
              <w:ind w:leftChars="-1" w:rightChars="0" w:hangingChars="1"/>
              <w:jc w:val="both"/>
              <w:textAlignment w:val="top"/>
              <w:outlineLvl w:val="0"/>
              <w:rPr>
                <w:w w:val="100"/>
                <w:position w:val="-1"/>
                <w:sz w:val="26"/>
                <w:szCs w:val="26"/>
                <w:u w:val="single"/>
                <w:vertAlign w:val="baseline"/>
                <w:cs w:val="0"/>
              </w:rPr>
            </w:pPr>
            <w:r>
              <w:rPr>
                <w:b/>
                <w:bCs/>
                <w:w w:val="100"/>
                <w:position w:val="-1"/>
                <w:sz w:val="26"/>
                <w:szCs w:val="26"/>
                <w:u w:val="single"/>
                <w:vertAlign w:val="baseline"/>
                <w:rtl w:val="0"/>
                <w:cs w:val="0"/>
              </w:rPr>
              <w:t>Quyền của bên A</w:t>
            </w:r>
          </w:p>
          <w:p w14:paraId="00000034">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5.1. Bên A có quyền nhận đầy đủ tiền đặt cọc và tiền thuê từ bên B (như quy định trong điều 4) theo đúng thời hạn.</w:t>
            </w:r>
          </w:p>
          <w:p w14:paraId="00000035">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5.2. Bên A có quyền yêu cầu bên B phải sửa chữa, bồi thường những thiệt hại do lỗi của bên B gây ra đối với mặt bằng cho thuê (nếu có).</w:t>
            </w:r>
          </w:p>
          <w:p w14:paraId="00000036">
            <w:pPr>
              <w:suppressAutoHyphens/>
              <w:spacing w:line="360" w:lineRule="auto"/>
              <w:ind w:leftChars="-1" w:rightChars="0" w:hangingChars="1"/>
              <w:jc w:val="both"/>
              <w:textAlignment w:val="top"/>
              <w:outlineLvl w:val="0"/>
              <w:rPr>
                <w:w w:val="100"/>
                <w:position w:val="-1"/>
                <w:sz w:val="26"/>
                <w:szCs w:val="26"/>
                <w:vertAlign w:val="baseline"/>
                <w:cs w:val="0"/>
              </w:rPr>
            </w:pPr>
          </w:p>
          <w:p w14:paraId="00000037">
            <w:pPr>
              <w:suppressAutoHyphens/>
              <w:spacing w:line="360" w:lineRule="auto"/>
              <w:ind w:leftChars="-1" w:rightChars="0" w:hangingChars="1"/>
              <w:jc w:val="both"/>
              <w:textAlignment w:val="top"/>
              <w:outlineLvl w:val="0"/>
              <w:rPr>
                <w:w w:val="100"/>
                <w:position w:val="-1"/>
                <w:sz w:val="26"/>
                <w:szCs w:val="26"/>
                <w:vertAlign w:val="baseline"/>
                <w:cs w:val="0"/>
              </w:rPr>
            </w:pPr>
            <w:r>
              <w:rPr>
                <w:b/>
                <w:bCs/>
                <w:w w:val="100"/>
                <w:position w:val="-1"/>
                <w:sz w:val="26"/>
                <w:szCs w:val="26"/>
                <w:u w:val="single"/>
                <w:vertAlign w:val="baseline"/>
                <w:rtl w:val="0"/>
                <w:cs w:val="0"/>
              </w:rPr>
              <w:t>Nghĩa vụ của bên A</w:t>
            </w:r>
          </w:p>
          <w:p w14:paraId="00000038">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5.3. Bên A có trách nhiệm bàn giao nhà cho thuê theo đúng ngày thỏa thuận.</w:t>
            </w:r>
          </w:p>
          <w:p w14:paraId="00000039">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5.4. Bên A cam kết rằng bên A có quyền sở hữu và quyền cho thuê hợp pháp đối với nhà cho thuê</w:t>
            </w:r>
            <w:r>
              <w:rPr>
                <w:b/>
                <w:bCs/>
                <w:w w:val="100"/>
                <w:position w:val="-1"/>
                <w:sz w:val="26"/>
                <w:szCs w:val="26"/>
                <w:vertAlign w:val="baseline"/>
                <w:rtl w:val="0"/>
                <w:cs w:val="0"/>
              </w:rPr>
              <w:t xml:space="preserve"> </w:t>
            </w:r>
            <w:r>
              <w:rPr>
                <w:w w:val="100"/>
                <w:position w:val="-1"/>
                <w:sz w:val="26"/>
                <w:szCs w:val="26"/>
                <w:vertAlign w:val="baseline"/>
                <w:rtl w:val="0"/>
                <w:cs w:val="0"/>
              </w:rPr>
              <w:t>đồng thời đảm bảo nhà</w:t>
            </w:r>
            <w:r>
              <w:rPr>
                <w:b/>
                <w:bCs/>
                <w:w w:val="100"/>
                <w:position w:val="-1"/>
                <w:sz w:val="26"/>
                <w:szCs w:val="26"/>
                <w:vertAlign w:val="baseline"/>
                <w:rtl w:val="0"/>
                <w:cs w:val="0"/>
              </w:rPr>
              <w:t xml:space="preserve"> </w:t>
            </w:r>
            <w:r>
              <w:rPr>
                <w:w w:val="100"/>
                <w:position w:val="-1"/>
                <w:sz w:val="26"/>
                <w:szCs w:val="26"/>
                <w:vertAlign w:val="baseline"/>
                <w:rtl w:val="0"/>
                <w:cs w:val="0"/>
              </w:rPr>
              <w:t>cho thuê không có tranh chấp.</w:t>
            </w:r>
          </w:p>
          <w:p w14:paraId="0000003A">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5.6. Bên A bảo đảm quyền sử dụng trọn vẹn và riêng rẽ của bên B đối với khu vực thuê trong suốt thời hạn hợp đồng và có trách nhiệm bảo đảm quyền lợi của bên B theo hợp đồng.</w:t>
            </w:r>
          </w:p>
          <w:p w14:paraId="0000003B">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5.7. Bên A sẽ hoàn trả lại tiền đặt cọc cho bên B khi hợp đồng này chấm dứt nếu bên B không vi phạm điều khoản nào trong hợp đồng này và sau khi trừ đi các khoản nợ chi phí sử dụng dịch vụ của bên B (theo khoản 3.2.2 và 3.2.3 điều 3).</w:t>
            </w:r>
          </w:p>
          <w:p w14:paraId="0000003C">
            <w:pPr>
              <w:suppressAutoHyphens/>
              <w:spacing w:line="360" w:lineRule="auto"/>
              <w:ind w:leftChars="-1" w:rightChars="0" w:hangingChars="1"/>
              <w:jc w:val="both"/>
              <w:textAlignment w:val="top"/>
              <w:outlineLvl w:val="0"/>
              <w:rPr>
                <w:w w:val="100"/>
                <w:position w:val="-1"/>
                <w:sz w:val="26"/>
                <w:szCs w:val="26"/>
                <w:u w:val="single"/>
                <w:vertAlign w:val="baseline"/>
                <w:cs w:val="0"/>
              </w:rPr>
            </w:pPr>
          </w:p>
          <w:p w14:paraId="0000003D">
            <w:pPr>
              <w:suppressAutoHyphens/>
              <w:spacing w:line="360" w:lineRule="auto"/>
              <w:ind w:leftChars="-1" w:rightChars="0" w:hangingChars="1"/>
              <w:jc w:val="both"/>
              <w:textAlignment w:val="top"/>
              <w:outlineLvl w:val="0"/>
              <w:rPr>
                <w:w w:val="100"/>
                <w:position w:val="-1"/>
                <w:sz w:val="26"/>
                <w:szCs w:val="26"/>
                <w:vertAlign w:val="baseline"/>
                <w:cs w:val="0"/>
              </w:rPr>
            </w:pPr>
            <w:r>
              <w:rPr>
                <w:b/>
                <w:bCs/>
                <w:w w:val="100"/>
                <w:position w:val="-1"/>
                <w:sz w:val="26"/>
                <w:szCs w:val="26"/>
                <w:u w:val="single"/>
                <w:vertAlign w:val="baseline"/>
                <w:rtl w:val="0"/>
                <w:cs w:val="0"/>
              </w:rPr>
              <w:t>Điều 6</w:t>
            </w:r>
            <w:r>
              <w:rPr>
                <w:b/>
                <w:bCs/>
                <w:w w:val="100"/>
                <w:position w:val="-1"/>
                <w:sz w:val="26"/>
                <w:szCs w:val="26"/>
                <w:vertAlign w:val="baseline"/>
                <w:rtl w:val="0"/>
                <w:cs w:val="0"/>
              </w:rPr>
              <w:t>: Quyền và nghĩa vụ của bên B</w:t>
            </w:r>
          </w:p>
          <w:p w14:paraId="0000003E">
            <w:pPr>
              <w:suppressAutoHyphens/>
              <w:spacing w:line="360" w:lineRule="auto"/>
              <w:ind w:leftChars="-1" w:rightChars="0" w:hangingChars="1"/>
              <w:jc w:val="both"/>
              <w:textAlignment w:val="top"/>
              <w:outlineLvl w:val="0"/>
              <w:rPr>
                <w:w w:val="100"/>
                <w:position w:val="-1"/>
                <w:sz w:val="26"/>
                <w:szCs w:val="26"/>
                <w:vertAlign w:val="baseline"/>
                <w:cs w:val="0"/>
              </w:rPr>
            </w:pPr>
            <w:r>
              <w:rPr>
                <w:b/>
                <w:bCs/>
                <w:w w:val="100"/>
                <w:position w:val="-1"/>
                <w:sz w:val="26"/>
                <w:szCs w:val="26"/>
                <w:u w:val="single"/>
                <w:vertAlign w:val="baseline"/>
                <w:rtl w:val="0"/>
                <w:cs w:val="0"/>
              </w:rPr>
              <w:t>Quyền của bên B</w:t>
            </w:r>
          </w:p>
          <w:p w14:paraId="0000003F">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6.1.</w:t>
            </w:r>
            <w:r>
              <w:rPr>
                <w:b/>
                <w:bCs/>
                <w:w w:val="100"/>
                <w:position w:val="-1"/>
                <w:sz w:val="26"/>
                <w:szCs w:val="26"/>
                <w:vertAlign w:val="baseline"/>
                <w:rtl w:val="0"/>
                <w:cs w:val="0"/>
              </w:rPr>
              <w:t xml:space="preserve"> </w:t>
            </w:r>
            <w:r>
              <w:rPr>
                <w:w w:val="100"/>
                <w:position w:val="-1"/>
                <w:sz w:val="26"/>
                <w:szCs w:val="26"/>
                <w:vertAlign w:val="baseline"/>
                <w:rtl w:val="0"/>
                <w:cs w:val="0"/>
              </w:rPr>
              <w:t>Bên B được toàn quyền sử dụng  nhà cho thuê nêu trên theo đúng mục đích nêu tại điều 2.</w:t>
            </w:r>
          </w:p>
          <w:p w14:paraId="00000040">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6.2. Bên B có quyền được nhận lại số tiền đặt cọc khi hợp đồng thuê chấm dứt nếu bên B không đơn phương phá vỡ hợp đồng. Bên B sẽ nhận được số tiền này sau khi bên A đã khấu trừ các khoản nợ chi phí sử dụng dịch vụ của bên B (theo khoản 3.2.3 điều 3) cũng như chi phí bồi thường các hỏng hóc mất mát đối với khu vực thuê</w:t>
            </w:r>
            <w:r>
              <w:rPr>
                <w:b/>
                <w:bCs/>
                <w:w w:val="100"/>
                <w:position w:val="-1"/>
                <w:sz w:val="26"/>
                <w:szCs w:val="26"/>
                <w:vertAlign w:val="baseline"/>
                <w:rtl w:val="0"/>
                <w:cs w:val="0"/>
              </w:rPr>
              <w:t xml:space="preserve"> </w:t>
            </w:r>
            <w:r>
              <w:rPr>
                <w:w w:val="100"/>
                <w:position w:val="-1"/>
                <w:sz w:val="26"/>
                <w:szCs w:val="26"/>
                <w:vertAlign w:val="baseline"/>
                <w:rtl w:val="0"/>
                <w:cs w:val="0"/>
              </w:rPr>
              <w:t>và thiết bị do bên B gây ra (nếu có).</w:t>
            </w:r>
          </w:p>
          <w:p w14:paraId="00000041">
            <w:pPr>
              <w:suppressAutoHyphens/>
              <w:spacing w:line="360" w:lineRule="auto"/>
              <w:ind w:leftChars="-1" w:rightChars="0" w:hangingChars="1"/>
              <w:jc w:val="both"/>
              <w:textAlignment w:val="top"/>
              <w:outlineLvl w:val="0"/>
              <w:rPr>
                <w:w w:val="100"/>
                <w:position w:val="-1"/>
                <w:sz w:val="26"/>
                <w:szCs w:val="26"/>
                <w:vertAlign w:val="baseline"/>
                <w:cs w:val="0"/>
              </w:rPr>
            </w:pPr>
            <w:r>
              <w:rPr>
                <w:b/>
                <w:bCs/>
                <w:w w:val="100"/>
                <w:position w:val="-1"/>
                <w:sz w:val="26"/>
                <w:szCs w:val="26"/>
                <w:u w:val="single"/>
                <w:vertAlign w:val="baseline"/>
                <w:rtl w:val="0"/>
                <w:cs w:val="0"/>
              </w:rPr>
              <w:t>Nghĩa vụ của bên B</w:t>
            </w:r>
          </w:p>
          <w:p w14:paraId="00000042">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6.3. Sử dụng mặt bằng thuê</w:t>
            </w:r>
            <w:r>
              <w:rPr>
                <w:b/>
                <w:bCs/>
                <w:w w:val="100"/>
                <w:position w:val="-1"/>
                <w:sz w:val="26"/>
                <w:szCs w:val="26"/>
                <w:vertAlign w:val="baseline"/>
                <w:rtl w:val="0"/>
                <w:cs w:val="0"/>
              </w:rPr>
              <w:t xml:space="preserve"> </w:t>
            </w:r>
            <w:r>
              <w:rPr>
                <w:w w:val="100"/>
                <w:position w:val="-1"/>
                <w:sz w:val="26"/>
                <w:szCs w:val="26"/>
                <w:vertAlign w:val="baseline"/>
                <w:rtl w:val="0"/>
                <w:cs w:val="0"/>
              </w:rPr>
              <w:t xml:space="preserve">đúng mục đích. Khi cần sửa chữa, cải tạo khu vực thuê cho phù hợp với mục đích sử dụng của mình thì hai bên cùng nhau bàn bạc để không ảnh hưởng đến kết cấu và sự an toàn của tòa nhà. </w:t>
            </w:r>
          </w:p>
          <w:p w14:paraId="00000043">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6.4. Chịu trách nhiệm về đồ đạc cá nhân của mình. Các hư hỏng nhỏ ở nhà thuê như: tắc vệ sinh, hỏng đèn..., bên B có trách nhiệm thuê người sửa chữa, chi phí do bên B thanh toán.</w:t>
            </w:r>
          </w:p>
          <w:p w14:paraId="00000044">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6.5. Thực hiện nghiêm chỉnh các quy định về giữ gìn vệ sinh môi trường và trật tự an ninh khu vực và an toàn phòng cháy chữa cháy do nhà nước quy định. Thực hiện các nội quy của, Thành phố Hà Nội và của Nhà nước ban hành.</w:t>
            </w:r>
          </w:p>
          <w:p w14:paraId="00000045">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 xml:space="preserve">6.6. Bên B không gây ồn ảnh hưởng đến dân cư, tổ dân phố nếu để tổ dân phố, Công An Phường… gửi văn bản đến lần thứ 1, hoặc lần thứ 2, hai bên sẽ cùng nhau giải quyết, nếu văn bản gửi đến lần 3 thì bên A sẽ đơn phương chấm dứt hợp đồng với bên B mà không cần bất cứ lý do gì ( đây là do lỗi của bên B) </w:t>
            </w:r>
          </w:p>
          <w:p w14:paraId="00000046">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6.8. Không được chuyển nhượng hợp đồng thuê cũng như không được cho người khác thuê lại ngôi nhà hoặc sử dụng cho bất cứ một mục đích nào khác mục đích thuê (điều 2).</w:t>
            </w:r>
          </w:p>
          <w:p w14:paraId="00000047">
            <w:pPr>
              <w:suppressAutoHyphens/>
              <w:spacing w:line="360" w:lineRule="auto"/>
              <w:ind w:leftChars="-1" w:rightChars="0" w:hangingChars="1"/>
              <w:jc w:val="both"/>
              <w:textAlignment w:val="top"/>
              <w:outlineLvl w:val="0"/>
              <w:rPr>
                <w:w w:val="100"/>
                <w:position w:val="-1"/>
                <w:sz w:val="26"/>
                <w:szCs w:val="26"/>
                <w:u w:val="single"/>
                <w:vertAlign w:val="baseline"/>
                <w:cs w:val="0"/>
              </w:rPr>
            </w:pPr>
            <w:r>
              <w:rPr>
                <w:w w:val="100"/>
                <w:position w:val="-1"/>
                <w:sz w:val="26"/>
                <w:szCs w:val="26"/>
                <w:vertAlign w:val="baseline"/>
                <w:rtl w:val="0"/>
                <w:cs w:val="0"/>
              </w:rPr>
              <w:t xml:space="preserve">6.9. Trực tiếp thanh toán tiền thuê nhà cho bên A và thanh toán đầy đủ tiền điện, tiền nước,… (trong mục 3.2.3 điều 3). </w:t>
            </w:r>
          </w:p>
          <w:p w14:paraId="00000048">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6.10. Khi hợp đồng kết thúc, bên B phải giao lại nguyên trạng khu vực thuê và các thiết bị kèm theo cho bên A trong tình trạng tương xứng với thời gian đã sử dụng. Nếu bên B gây ra những hư hỏng đối với nhà thuê, thì bên B phải bồi thường kinh phí tương ứng cho bên A.</w:t>
            </w:r>
          </w:p>
          <w:p w14:paraId="00000049">
            <w:pPr>
              <w:suppressAutoHyphens/>
              <w:spacing w:line="360" w:lineRule="auto"/>
              <w:ind w:leftChars="-1" w:rightChars="0" w:hangingChars="1"/>
              <w:jc w:val="both"/>
              <w:textAlignment w:val="top"/>
              <w:outlineLvl w:val="0"/>
              <w:rPr>
                <w:w w:val="100"/>
                <w:position w:val="-1"/>
                <w:sz w:val="26"/>
                <w:szCs w:val="26"/>
                <w:u w:val="single"/>
                <w:vertAlign w:val="baseline"/>
                <w:cs w:val="0"/>
              </w:rPr>
            </w:pPr>
          </w:p>
          <w:p w14:paraId="0000004A">
            <w:pPr>
              <w:suppressAutoHyphens/>
              <w:spacing w:line="360" w:lineRule="auto"/>
              <w:ind w:leftChars="-1" w:rightChars="0" w:hangingChars="1"/>
              <w:jc w:val="both"/>
              <w:textAlignment w:val="top"/>
              <w:outlineLvl w:val="0"/>
              <w:rPr>
                <w:w w:val="100"/>
                <w:position w:val="-1"/>
                <w:sz w:val="26"/>
                <w:szCs w:val="26"/>
                <w:vertAlign w:val="baseline"/>
                <w:cs w:val="0"/>
              </w:rPr>
            </w:pPr>
            <w:r>
              <w:rPr>
                <w:b/>
                <w:bCs/>
                <w:w w:val="100"/>
                <w:position w:val="-1"/>
                <w:sz w:val="26"/>
                <w:szCs w:val="26"/>
                <w:u w:val="single"/>
                <w:vertAlign w:val="baseline"/>
                <w:rtl w:val="0"/>
                <w:cs w:val="0"/>
              </w:rPr>
              <w:t>Điều 7:</w:t>
            </w:r>
            <w:r>
              <w:rPr>
                <w:b/>
                <w:bCs/>
                <w:w w:val="100"/>
                <w:position w:val="-1"/>
                <w:sz w:val="26"/>
                <w:szCs w:val="26"/>
                <w:vertAlign w:val="baseline"/>
                <w:rtl w:val="0"/>
                <w:cs w:val="0"/>
              </w:rPr>
              <w:t xml:space="preserve">  Chấm dứt hợp đồng</w:t>
            </w:r>
          </w:p>
          <w:p w14:paraId="0000004B">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7.1. Việc chấm dứt hợp đồng thuê  mà không phải bồi thường được thực hiện trong các trường hợp sau:</w:t>
            </w:r>
          </w:p>
          <w:p w14:paraId="0000004C">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7.1.1. Hợp đồng hết thời hạn giá trị theo khoản 3.1 điều 3 của hợp đồng này.</w:t>
            </w:r>
          </w:p>
          <w:p w14:paraId="0000004D">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7.1.2. Ngôi nhà bị phá dỡ theo quyết định của cơ quan có thẩm quyền.</w:t>
            </w:r>
          </w:p>
          <w:p w14:paraId="0000004E">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7.1.3. Lũ lụt, động đất, hoả hoạn không thể khắc phục hay sửa chữa được hoặc các thiên tai bất khả kháng khác.</w:t>
            </w:r>
          </w:p>
          <w:p w14:paraId="0000004F">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7.1.4. Hai bên đồng ý chấm dứt hợp đồng này trước thời hạn.</w:t>
            </w:r>
          </w:p>
          <w:p w14:paraId="00000050">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7.1.5. Bên B chậm thanh toán sau 07 ngày kể từ ngày đến hạn thanh toán.</w:t>
            </w:r>
          </w:p>
          <w:p w14:paraId="00000051">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 xml:space="preserve">7.2. Nếu bên A đơn phương chấm dứt hợp đồng trước thời hạn thì bên A phải thông báo trước cho bên B ít nhất là </w:t>
            </w:r>
            <w:r>
              <w:rPr>
                <w:b/>
                <w:bCs/>
                <w:i/>
                <w:iCs/>
                <w:w w:val="100"/>
                <w:position w:val="-1"/>
                <w:sz w:val="26"/>
                <w:szCs w:val="26"/>
                <w:vertAlign w:val="baseline"/>
                <w:rtl w:val="0"/>
                <w:cs w:val="0"/>
              </w:rPr>
              <w:t xml:space="preserve">60 ngày </w:t>
            </w:r>
            <w:r>
              <w:rPr>
                <w:w w:val="100"/>
                <w:position w:val="-1"/>
                <w:sz w:val="26"/>
                <w:szCs w:val="26"/>
                <w:vertAlign w:val="baseline"/>
                <w:rtl w:val="0"/>
                <w:cs w:val="0"/>
              </w:rPr>
              <w:t>đồng thời trả lại bên B số tiền bên B đã đặt cọc, số tiền thuê nhà đã trả mà chưa sử dụng hết (nếu có) và bồi thường cho bên B số tiền tương đương với số tiền đã đặt cọc khi thuê nhà vì bên A vi phạm hợp đồng.</w:t>
            </w:r>
          </w:p>
          <w:p w14:paraId="00000052">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 xml:space="preserve">7.3. Trong quá trình thực hiện hợp đồng, nếu bên B đơn phương chấm dứt hợp đồng trước thời hạn thì bên B phải thông báo trước cho bên A ít nhất là </w:t>
            </w:r>
            <w:r>
              <w:rPr>
                <w:b/>
                <w:bCs/>
                <w:i/>
                <w:iCs/>
                <w:w w:val="100"/>
                <w:position w:val="-1"/>
                <w:sz w:val="26"/>
                <w:szCs w:val="26"/>
                <w:vertAlign w:val="baseline"/>
                <w:rtl w:val="0"/>
                <w:cs w:val="0"/>
              </w:rPr>
              <w:t>60 ngày</w:t>
            </w:r>
            <w:r>
              <w:rPr>
                <w:w w:val="100"/>
                <w:position w:val="-1"/>
                <w:sz w:val="26"/>
                <w:szCs w:val="26"/>
                <w:vertAlign w:val="baseline"/>
                <w:rtl w:val="0"/>
                <w:cs w:val="0"/>
              </w:rPr>
              <w:t>.</w:t>
            </w:r>
            <w:r>
              <w:rPr>
                <w:b/>
                <w:bCs/>
                <w:i/>
                <w:iCs/>
                <w:w w:val="100"/>
                <w:position w:val="-1"/>
                <w:sz w:val="26"/>
                <w:szCs w:val="26"/>
                <w:vertAlign w:val="baseline"/>
                <w:rtl w:val="0"/>
                <w:cs w:val="0"/>
              </w:rPr>
              <w:t xml:space="preserve"> </w:t>
            </w:r>
            <w:r>
              <w:rPr>
                <w:w w:val="100"/>
                <w:position w:val="-1"/>
                <w:sz w:val="26"/>
                <w:szCs w:val="26"/>
                <w:vertAlign w:val="baseline"/>
                <w:rtl w:val="0"/>
                <w:cs w:val="0"/>
              </w:rPr>
              <w:t>Số tiền đặt cọc của bên B đưa cho bên A sẽ được bên A giữ lại như một khoản bồi thường vì bên B vi phạm hợp đồng.</w:t>
            </w:r>
          </w:p>
          <w:p w14:paraId="00000053">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 xml:space="preserve">Ngoài ra bên B phải trả cho bên A chi phí bồi thường các hư hỏng, mất mát đối với căn hộ và thiết bị do mình gây ra (nếu có). </w:t>
            </w:r>
          </w:p>
          <w:p w14:paraId="00000054">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Bên A có trách nhiệm hoàn trả cho bên B số tiền thuê nhà còn lại (tiền thuê nhà bên B đã trả cho bên A trước đó trừ đi số tiền thuê nhà mà bên B đã sử dụng tới thời điểm chấm dứt hợp đồng).</w:t>
            </w:r>
          </w:p>
          <w:p w14:paraId="00000055">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 xml:space="preserve">7.4. Một tháng trước khi hợp đồng hết hạn, bên B thông báo cho bên A về việc chấm dứt hoặc gia hạn hợp đồng. Nếu bên B muốn tiếp tục thuê thì hai bên sẽ cùng bàn bạc để gia hạn hợp đồng và giá thuê nhà. Bên B sẽ được ưu tiên gia hạn. </w:t>
            </w:r>
          </w:p>
          <w:p w14:paraId="00000056">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7.5. Trước khi thanh lý hợp đồng, bên B có trách nhiệm thanh toán hết các chi phí (nêu ở mục 3.2.3 điều 3)</w:t>
            </w:r>
          </w:p>
          <w:p w14:paraId="00000057">
            <w:pPr>
              <w:suppressAutoHyphens/>
              <w:spacing w:before="40" w:line="360" w:lineRule="auto"/>
              <w:ind w:leftChars="-1" w:rightChars="0" w:hanging="2"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Trong trường hợp này hai bên sẽ giải quyết những vấn đề có liên quan đến ngôi nhà trên cơ sở hai bên cùng có lợi.</w:t>
            </w:r>
          </w:p>
          <w:p w14:paraId="00000058">
            <w:pPr>
              <w:suppressAutoHyphens/>
              <w:spacing w:line="360" w:lineRule="auto"/>
              <w:ind w:leftChars="-1" w:rightChars="0" w:hangingChars="1"/>
              <w:jc w:val="both"/>
              <w:textAlignment w:val="top"/>
              <w:outlineLvl w:val="0"/>
              <w:rPr>
                <w:w w:val="100"/>
                <w:position w:val="-1"/>
                <w:sz w:val="26"/>
                <w:szCs w:val="26"/>
                <w:vertAlign w:val="baseline"/>
                <w:cs w:val="0"/>
              </w:rPr>
            </w:pPr>
          </w:p>
          <w:p w14:paraId="00000059">
            <w:pPr>
              <w:suppressAutoHyphens/>
              <w:spacing w:line="360" w:lineRule="auto"/>
              <w:ind w:leftChars="-1" w:rightChars="0" w:hangingChars="1"/>
              <w:jc w:val="both"/>
              <w:textAlignment w:val="top"/>
              <w:outlineLvl w:val="0"/>
              <w:rPr>
                <w:w w:val="100"/>
                <w:position w:val="-1"/>
                <w:sz w:val="26"/>
                <w:szCs w:val="26"/>
                <w:vertAlign w:val="baseline"/>
                <w:cs w:val="0"/>
              </w:rPr>
            </w:pPr>
            <w:r>
              <w:rPr>
                <w:b/>
                <w:bCs/>
                <w:w w:val="100"/>
                <w:position w:val="-1"/>
                <w:sz w:val="26"/>
                <w:szCs w:val="26"/>
                <w:u w:val="single"/>
                <w:vertAlign w:val="baseline"/>
                <w:rtl w:val="0"/>
                <w:cs w:val="0"/>
              </w:rPr>
              <w:t>Điều 8</w:t>
            </w:r>
            <w:r>
              <w:rPr>
                <w:b/>
                <w:bCs/>
                <w:w w:val="100"/>
                <w:position w:val="-1"/>
                <w:sz w:val="26"/>
                <w:szCs w:val="26"/>
                <w:vertAlign w:val="baseline"/>
                <w:rtl w:val="0"/>
                <w:cs w:val="0"/>
              </w:rPr>
              <w:t>: Điều khoản chung</w:t>
            </w:r>
          </w:p>
          <w:p w14:paraId="0000005A">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 xml:space="preserve">8.1. Tuân thủ đầy đủ các điều khoản nêu trên. </w:t>
            </w:r>
          </w:p>
          <w:p w14:paraId="0000005B">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 xml:space="preserve">8.2. Trường hợp có tranh chấp thì cả hai bên phải bàn luận và tìm ra biện pháp giải quyết. </w:t>
            </w:r>
          </w:p>
          <w:p w14:paraId="0000005C">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8.3. Nội dung của hợp đồng này đã được hai bên hiểu rõ. Hai bên đồng ý với tất cả các điều khoản ghi trong Hợp đồng này và tự nguyện ký kết.</w:t>
            </w:r>
          </w:p>
          <w:p w14:paraId="0000005D">
            <w:pPr>
              <w:suppressAutoHyphens/>
              <w:spacing w:line="360" w:lineRule="auto"/>
              <w:ind w:leftChars="-1" w:rightChars="0" w:hangingChars="1"/>
              <w:jc w:val="both"/>
              <w:textAlignment w:val="top"/>
              <w:outlineLvl w:val="0"/>
              <w:rPr>
                <w:w w:val="100"/>
                <w:position w:val="-1"/>
                <w:sz w:val="26"/>
                <w:szCs w:val="26"/>
                <w:vertAlign w:val="baseline"/>
                <w:cs w:val="0"/>
              </w:rPr>
            </w:pPr>
            <w:r>
              <w:rPr>
                <w:w w:val="100"/>
                <w:position w:val="-1"/>
                <w:sz w:val="26"/>
                <w:szCs w:val="26"/>
                <w:vertAlign w:val="baseline"/>
                <w:rtl w:val="0"/>
                <w:cs w:val="0"/>
              </w:rPr>
              <w:t xml:space="preserve">Hợp đồng được lập thành 02 (hai) bản, mỗi bản 04 trang có cùng nội dung và giá trị pháp lý, bên A giữ hai bản bên B giữ 1 bản.     </w:t>
            </w:r>
          </w:p>
          <w:p w14:paraId="0000005E">
            <w:pPr>
              <w:suppressAutoHyphens/>
              <w:spacing w:line="360" w:lineRule="auto"/>
              <w:ind w:leftChars="-1" w:rightChars="0" w:hangingChars="1"/>
              <w:textAlignment w:val="top"/>
              <w:outlineLvl w:val="0"/>
              <w:rPr>
                <w:w w:val="100"/>
                <w:position w:val="-1"/>
                <w:sz w:val="26"/>
                <w:szCs w:val="26"/>
                <w:vertAlign w:val="baseline"/>
                <w:cs w:val="0"/>
              </w:rPr>
            </w:pPr>
            <w:r>
              <w:rPr>
                <w:w w:val="100"/>
                <w:position w:val="-1"/>
                <w:sz w:val="26"/>
                <w:szCs w:val="26"/>
                <w:vertAlign w:val="baseline"/>
                <w:rtl w:val="0"/>
                <w:cs w:val="0"/>
              </w:rPr>
              <w:t xml:space="preserve">Hợp đồng có hiệu lực kể từ ngày hai bên ký  </w:t>
            </w:r>
          </w:p>
          <w:p w14:paraId="0000005F">
            <w:pPr>
              <w:suppressAutoHyphens/>
              <w:spacing w:line="360" w:lineRule="auto"/>
              <w:ind w:leftChars="-1" w:rightChars="0" w:hangingChars="1"/>
              <w:textAlignment w:val="top"/>
              <w:outlineLvl w:val="0"/>
              <w:rPr>
                <w:w w:val="100"/>
                <w:position w:val="-1"/>
                <w:sz w:val="26"/>
                <w:szCs w:val="26"/>
                <w:vertAlign w:val="baseline"/>
                <w:cs w:val="0"/>
              </w:rPr>
            </w:pPr>
          </w:p>
          <w:p w14:paraId="00000060">
            <w:pPr>
              <w:suppressAutoHyphens/>
              <w:spacing w:line="360" w:lineRule="auto"/>
              <w:ind w:leftChars="-1" w:rightChars="0" w:hangingChars="1"/>
              <w:jc w:val="center"/>
              <w:textAlignment w:val="top"/>
              <w:outlineLvl w:val="0"/>
              <w:rPr>
                <w:w w:val="100"/>
                <w:position w:val="-1"/>
                <w:sz w:val="26"/>
                <w:szCs w:val="26"/>
                <w:vertAlign w:val="baseline"/>
                <w:cs w:val="0"/>
              </w:rPr>
            </w:pPr>
            <w:r>
              <w:rPr>
                <w:b/>
                <w:bCs/>
                <w:w w:val="100"/>
                <w:position w:val="-1"/>
                <w:sz w:val="26"/>
                <w:szCs w:val="26"/>
                <w:vertAlign w:val="baseline"/>
                <w:rtl w:val="0"/>
                <w:cs w:val="0"/>
              </w:rPr>
              <w:t>Đại diện Bên A                                                                       Đại diện Bên B</w:t>
            </w:r>
          </w:p>
          <w:p w14:paraId="00000061">
            <w:pPr>
              <w:suppressAutoHyphens/>
              <w:spacing w:line="360" w:lineRule="auto"/>
              <w:ind w:leftChars="-1" w:rightChars="0" w:hangingChars="1"/>
              <w:textAlignment w:val="top"/>
              <w:outlineLvl w:val="0"/>
              <w:rPr>
                <w:w w:val="100"/>
                <w:position w:val="-1"/>
                <w:sz w:val="26"/>
                <w:szCs w:val="26"/>
                <w:vertAlign w:val="baseline"/>
                <w:cs w:val="0"/>
              </w:rPr>
            </w:pPr>
            <w:r>
              <w:rPr>
                <w:w w:val="100"/>
                <w:position w:val="-1"/>
                <w:sz w:val="26"/>
                <w:szCs w:val="26"/>
                <w:vertAlign w:val="baseline"/>
                <w:rtl w:val="0"/>
                <w:cs w:val="0"/>
              </w:rPr>
              <w:t xml:space="preserve">                                 </w:t>
            </w:r>
            <w:bookmarkStart w:id="0" w:name="_GoBack"/>
            <w:bookmarkEnd w:id="0"/>
            <w:r>
              <w:rPr>
                <w:w w:val="100"/>
                <w:position w:val="-1"/>
                <w:sz w:val="26"/>
                <w:szCs w:val="26"/>
                <w:vertAlign w:val="baseline"/>
                <w:rtl w:val="0"/>
                <w:cs w:val="0"/>
              </w:rPr>
              <w:t xml:space="preserve">                                                        </w:t>
            </w:r>
          </w:p>
        </w:tc>
      </w:tr>
    </w:tbl>
    <w:p w14:paraId="00000062">
      <w:pPr>
        <w:tabs>
          <w:tab w:val="left" w:pos="990"/>
        </w:tabs>
        <w:spacing w:line="360" w:lineRule="auto"/>
        <w:rPr>
          <w:sz w:val="26"/>
          <w:szCs w:val="26"/>
          <w:vertAlign w:val="baseline"/>
        </w:rPr>
      </w:pPr>
    </w:p>
    <w:sectPr>
      <w:footerReference r:id="rId3" w:type="default"/>
      <w:footerReference r:id="rId4" w:type="even"/>
      <w:pgSz w:w="12240" w:h="15840"/>
      <w:pgMar w:top="1079" w:right="1440" w:bottom="1079" w:left="144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618D1714-D613-4AAA-BA31-05752FEC891B}"/>
  </w:font>
  <w:font w:name="Arial">
    <w:panose1 w:val="020B0604020202020204"/>
    <w:charset w:val="00"/>
    <w:family w:val="swiss"/>
    <w:pitch w:val="default"/>
    <w:sig w:usb0="E0002EFF" w:usb1="C000785B" w:usb2="00000009" w:usb3="00000000" w:csb0="400001FF" w:csb1="FFFF0000"/>
    <w:embedRegular r:id="rId2" w:fontKey="{E87B3D1C-35D3-4982-80F9-8E41BCE3FE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EDDFB88A-605A-40EF-A346-FF5520EF947B}"/>
  </w:font>
  <w:font w:name="Wingdings">
    <w:panose1 w:val="05000000000000000000"/>
    <w:charset w:val="02"/>
    <w:family w:val="auto"/>
    <w:pitch w:val="default"/>
    <w:sig w:usb0="00000000" w:usb1="00000000" w:usb2="00000000" w:usb3="00000000" w:csb0="80000000" w:csb1="00000000"/>
    <w:embedRegular r:id="rId4" w:fontKey="{9DA397CB-C192-47CD-9DD8-09606B9867E6}"/>
  </w:font>
  <w:font w:name="Calibri">
    <w:panose1 w:val="020F0502020204030204"/>
    <w:charset w:val="00"/>
    <w:family w:val="swiss"/>
    <w:pitch w:val="default"/>
    <w:sig w:usb0="E4002EFF" w:usb1="C200247B" w:usb2="00000009" w:usb3="00000000" w:csb0="200001FF" w:csb1="00000000"/>
    <w:embedRegular r:id="rId5" w:fontKey="{B718389A-9A48-44E6-A0AD-7F81565A68C1}"/>
  </w:font>
  <w:font w:name="等线">
    <w:altName w:val="Arial Unicode MS"/>
    <w:panose1 w:val="00000000000000000000"/>
    <w:charset w:val="86"/>
    <w:family w:val="auto"/>
    <w:pitch w:val="default"/>
    <w:sig w:usb0="00000000" w:usb1="00000000" w:usb2="00000000" w:usb3="00000000" w:csb0="00000000" w:csb1="00000000"/>
  </w:font>
  <w:font w:name=".VnArial Narrow">
    <w:altName w:val=".VnArial"/>
    <w:panose1 w:val="00000000000000000000"/>
    <w:charset w:val="00"/>
    <w:family w:val="auto"/>
    <w:pitch w:val="default"/>
    <w:sig w:usb0="00000000" w:usb1="00000000" w:usb2="00000000" w:usb3="00000000" w:csb0="00000000" w:csb1="00000000"/>
  </w:font>
  <w:font w:name="Batang">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embedRegular r:id="rId6" w:fontKey="{790E7A3F-CF65-431D-8302-889FFE24D8E9}"/>
  </w:font>
  <w:font w:name="Arial Narrow">
    <w:panose1 w:val="020B0606020202030204"/>
    <w:charset w:val="00"/>
    <w:family w:val="auto"/>
    <w:pitch w:val="default"/>
    <w:sig w:usb0="00000287" w:usb1="00000800" w:usb2="00000000" w:usb3="00000000" w:csb0="2000009F" w:csb1="DFD70000"/>
    <w:embedRegular r:id="rId7" w:fontKey="{9634EB16-5948-40FB-8386-3F4795D4E098}"/>
  </w:font>
  <w:font w:name="Cambria">
    <w:panose1 w:val="02040503050406030204"/>
    <w:charset w:val="00"/>
    <w:family w:val="auto"/>
    <w:pitch w:val="default"/>
    <w:sig w:usb0="E00006FF" w:usb1="420024FF" w:usb2="02000000" w:usb3="00000000" w:csb0="2000019F" w:csb1="00000000"/>
    <w:embedRegular r:id="rId8" w:fontKey="{18D35CD9-FDBE-4A98-8D56-3ADDCCC6002D}"/>
  </w:font>
  <w:font w:name=".VnArial">
    <w:panose1 w:val="020B7200000000000000"/>
    <w:charset w:val="00"/>
    <w:family w:val="auto"/>
    <w:pitch w:val="default"/>
    <w:sig w:usb0="00000000" w:usb1="00000000" w:usb2="00000000" w:usb3="00000000" w:csb0="00000000" w:csb1="00000000"/>
    <w:embedRegular r:id="rId9" w:fontKey="{D9F4FDF7-2D44-42A8-873D-1131BE5C9337}"/>
  </w:font>
  <w:font w:name="Segoe Print">
    <w:panose1 w:val="02000600000000000000"/>
    <w:charset w:val="00"/>
    <w:family w:val="auto"/>
    <w:pitch w:val="default"/>
    <w:sig w:usb0="0000028F" w:usb1="00000000" w:usb2="00000000" w:usb3="00000000" w:csb0="2000009F" w:csb1="47010000"/>
    <w:embedRegular r:id="rId10" w:fontKey="{61A7E590-1AAD-406D-9A10-9DAA5BB712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65">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cente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fldChar w:fldCharType="begin"/>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instrText xml:space="preserve">PAGE</w:instrTex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fldChar w:fldCharType="separate"/>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fldChar w:fldCharType="end"/>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/5</w:t>
    </w:r>
  </w:p>
  <w:p w14:paraId="00000066">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 w:val="right" w:pos="10080"/>
      </w:tabs>
      <w:spacing w:before="0" w:after="0" w:line="240" w:lineRule="auto"/>
      <w:ind w:left="0" w:right="-54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63">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cente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fldChar w:fldCharType="begin"/>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instrText xml:space="preserve">PAGE</w:instrTex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fldChar w:fldCharType="separate"/>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fldChar w:fldCharType="end"/>
    </w:r>
  </w:p>
  <w:p w14:paraId="00000064">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36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documentProtection w:enforcement="0"/>
  <w:defaultTabStop w:val="720"/>
  <w:compat>
    <w:compatSetting w:name="compatibilityMode" w:uri="http://schemas.microsoft.com/office/word" w:val="15"/>
  </w:compat>
  <w:rsids>
    <w:rsidRoot w:val="00000000"/>
    <w:rsid w:val="516067D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sz w:val="24"/>
      <w:szCs w:val="24"/>
      <w:lang w:val="vi"/>
    </w:rPr>
  </w:style>
  <w:style w:type="paragraph" w:styleId="2">
    <w:name w:val="heading 1"/>
    <w:basedOn w:val="1"/>
    <w:next w:val="1"/>
    <w:qFormat/>
    <w:uiPriority w:val="0"/>
    <w:pPr>
      <w:keepNext/>
      <w:keepLines/>
      <w:pageBreakBefore w:val="0"/>
      <w:spacing w:before="480" w:after="120"/>
    </w:pPr>
    <w:rPr>
      <w:b/>
      <w:bCs/>
      <w:sz w:val="48"/>
      <w:szCs w:val="48"/>
    </w:rPr>
  </w:style>
  <w:style w:type="paragraph" w:styleId="3">
    <w:name w:val="heading 2"/>
    <w:basedOn w:val="1"/>
    <w:next w:val="1"/>
    <w:qFormat/>
    <w:uiPriority w:val="0"/>
    <w:pPr>
      <w:keepNext/>
      <w:keepLines/>
      <w:pageBreakBefore w:val="0"/>
      <w:spacing w:before="360" w:after="80"/>
    </w:pPr>
    <w:rPr>
      <w:b/>
      <w:bCs/>
      <w:sz w:val="36"/>
      <w:szCs w:val="36"/>
    </w:rPr>
  </w:style>
  <w:style w:type="paragraph" w:styleId="4">
    <w:name w:val="heading 3"/>
    <w:basedOn w:val="1"/>
    <w:next w:val="1"/>
    <w:uiPriority w:val="0"/>
    <w:pPr>
      <w:keepNext/>
      <w:keepLines/>
      <w:pageBreakBefore w:val="0"/>
      <w:spacing w:before="280" w:after="80"/>
    </w:pPr>
    <w:rPr>
      <w:b/>
      <w:bCs/>
      <w:sz w:val="28"/>
      <w:szCs w:val="28"/>
    </w:rPr>
  </w:style>
  <w:style w:type="paragraph" w:styleId="5">
    <w:name w:val="heading 4"/>
    <w:basedOn w:val="1"/>
    <w:next w:val="1"/>
    <w:qFormat/>
    <w:uiPriority w:val="0"/>
    <w:pPr>
      <w:keepNext/>
      <w:keepLines/>
      <w:pageBreakBefore w:val="0"/>
      <w:spacing w:before="240" w:after="40"/>
    </w:pPr>
    <w:rPr>
      <w:b/>
      <w:bCs/>
      <w:sz w:val="24"/>
      <w:szCs w:val="24"/>
    </w:rPr>
  </w:style>
  <w:style w:type="paragraph" w:styleId="6">
    <w:name w:val="heading 5"/>
    <w:basedOn w:val="1"/>
    <w:next w:val="1"/>
    <w:qFormat/>
    <w:uiPriority w:val="0"/>
    <w:pPr>
      <w:keepNext/>
      <w:keepLines/>
      <w:pageBreakBefore w:val="0"/>
      <w:spacing w:before="220" w:after="40"/>
    </w:pPr>
    <w:rPr>
      <w:b/>
      <w:bCs/>
      <w:sz w:val="22"/>
      <w:szCs w:val="22"/>
    </w:rPr>
  </w:style>
  <w:style w:type="paragraph" w:styleId="7">
    <w:name w:val="heading 6"/>
    <w:basedOn w:val="1"/>
    <w:next w:val="1"/>
    <w:qFormat/>
    <w:uiPriority w:val="0"/>
    <w:pPr>
      <w:keepNext/>
      <w:keepLines/>
      <w:pageBreakBefore w:val="0"/>
      <w:spacing w:before="200" w:after="40"/>
    </w:pPr>
    <w:rPr>
      <w:b/>
      <w:bCs/>
      <w:sz w:val="20"/>
      <w:szCs w:val="20"/>
    </w:rPr>
  </w:style>
  <w:style w:type="character" w:default="1" w:styleId="8">
    <w:name w:val="Default Paragraph Font"/>
    <w:qFormat/>
    <w:uiPriority w:val="0"/>
    <w:rPr>
      <w:w w:val="100"/>
      <w:position w:val="-1"/>
      <w:vertAlign w:val="baseline"/>
      <w:cs w:val="0"/>
    </w:rPr>
  </w:style>
  <w:style w:type="table" w:default="1" w:styleId="9">
    <w:name w:val="Normal Table"/>
    <w:semiHidden/>
    <w:qFormat/>
    <w:uiPriority w:val="0"/>
    <w:tblPr>
      <w:tblCellMar>
        <w:top w:w="0" w:type="dxa"/>
        <w:left w:w="108" w:type="dxa"/>
        <w:bottom w:w="0" w:type="dxa"/>
        <w:right w:w="108" w:type="dxa"/>
      </w:tblCellMar>
    </w:tblPr>
  </w:style>
  <w:style w:type="paragraph" w:styleId="10">
    <w:name w:val="Balloon Text"/>
    <w:basedOn w:val="1"/>
    <w:qFormat/>
    <w:uiPriority w:val="0"/>
    <w:pPr>
      <w:suppressAutoHyphens/>
      <w:spacing w:line="1" w:lineRule="atLeast"/>
      <w:ind w:leftChars="-1" w:rightChars="0" w:hangingChars="1"/>
      <w:textAlignment w:val="top"/>
      <w:outlineLvl w:val="0"/>
    </w:pPr>
    <w:rPr>
      <w:rFonts w:ascii="Tahoma" w:hAnsi="Tahoma" w:eastAsia="Batang"/>
      <w:w w:val="100"/>
      <w:position w:val="-1"/>
      <w:sz w:val="16"/>
      <w:szCs w:val="16"/>
      <w:vertAlign w:val="baseline"/>
      <w:cs w:val="0"/>
      <w:lang w:val="zh-CN" w:eastAsia="zh-CN" w:bidi="ar-SA"/>
    </w:rPr>
  </w:style>
  <w:style w:type="paragraph" w:styleId="11">
    <w:name w:val="footer"/>
    <w:basedOn w:val="1"/>
    <w:qFormat/>
    <w:uiPriority w:val="0"/>
    <w:pPr>
      <w:tabs>
        <w:tab w:val="center" w:pos="4680"/>
        <w:tab w:val="right" w:pos="9360"/>
      </w:tabs>
      <w:suppressAutoHyphens/>
      <w:spacing w:line="1" w:lineRule="atLeast"/>
      <w:ind w:leftChars="-1" w:rightChars="0" w:hangingChars="1"/>
      <w:textAlignment w:val="top"/>
      <w:outlineLvl w:val="0"/>
    </w:pPr>
    <w:rPr>
      <w:w w:val="100"/>
      <w:position w:val="-1"/>
      <w:sz w:val="24"/>
      <w:szCs w:val="24"/>
      <w:vertAlign w:val="baseline"/>
      <w:cs w:val="0"/>
      <w:lang w:val="zh-CN" w:eastAsia="zh-CN" w:bidi="ar-SA"/>
    </w:rPr>
  </w:style>
  <w:style w:type="paragraph" w:styleId="12">
    <w:name w:val="header"/>
    <w:basedOn w:val="1"/>
    <w:qFormat/>
    <w:uiPriority w:val="0"/>
    <w:pPr>
      <w:tabs>
        <w:tab w:val="center" w:pos="4680"/>
        <w:tab w:val="right" w:pos="9360"/>
      </w:tabs>
      <w:suppressAutoHyphens/>
      <w:spacing w:line="1" w:lineRule="atLeast"/>
      <w:ind w:leftChars="-1" w:rightChars="0" w:hangingChars="1"/>
      <w:textAlignment w:val="top"/>
      <w:outlineLvl w:val="0"/>
    </w:pPr>
    <w:rPr>
      <w:w w:val="100"/>
      <w:position w:val="-1"/>
      <w:sz w:val="24"/>
      <w:szCs w:val="24"/>
      <w:vertAlign w:val="baseline"/>
      <w:cs w:val="0"/>
      <w:lang w:val="zh-CN" w:eastAsia="zh-CN" w:bidi="ar-SA"/>
    </w:rPr>
  </w:style>
  <w:style w:type="character" w:styleId="13">
    <w:name w:val="page number"/>
    <w:basedOn w:val="8"/>
    <w:uiPriority w:val="0"/>
    <w:rPr>
      <w:w w:val="100"/>
      <w:position w:val="-1"/>
      <w:vertAlign w:val="baseline"/>
      <w:cs w:val="0"/>
    </w:rPr>
  </w:style>
  <w:style w:type="paragraph" w:styleId="14">
    <w:name w:val="Subtitle"/>
    <w:basedOn w:val="1"/>
    <w:next w:val="1"/>
    <w:qFormat/>
    <w:uiPriority w:val="0"/>
    <w:rPr>
      <w:rFonts w:ascii="Arial Narrow" w:hAnsi="Arial Narrow" w:eastAsia="Arial Narrow" w:cs="Arial Narrow"/>
      <w:sz w:val="28"/>
      <w:szCs w:val="28"/>
      <w:vertAlign w:val="baseline"/>
    </w:rPr>
  </w:style>
  <w:style w:type="table" w:styleId="15">
    <w:name w:val="Table Grid"/>
    <w:basedOn w:val="16"/>
    <w:uiPriority w:val="0"/>
    <w:pPr>
      <w:suppressAutoHyphens/>
      <w:spacing w:line="1" w:lineRule="atLeast"/>
      <w:ind w:leftChars="-1" w:rightChars="0" w:hangingChars="1"/>
      <w:textAlignment w:val="top"/>
      <w:outlineLvl w:val="0"/>
    </w:pPr>
    <w:rPr>
      <w:w w:val="100"/>
      <w:position w:val="-1"/>
      <w:vertAlign w:val="baseline"/>
      <w:cs w:val="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
    <w:name w:val="TableNormal"/>
    <w:qFormat/>
    <w:uiPriority w:val="0"/>
    <w:tblPr>
      <w:tblCellMar>
        <w:top w:w="100" w:type="dxa"/>
        <w:left w:w="100" w:type="dxa"/>
        <w:bottom w:w="100" w:type="dxa"/>
        <w:right w:w="100" w:type="dxa"/>
      </w:tblCellMar>
    </w:tblPr>
  </w:style>
  <w:style w:type="paragraph" w:styleId="17">
    <w:name w:val="Title"/>
    <w:basedOn w:val="1"/>
    <w:next w:val="1"/>
    <w:qFormat/>
    <w:uiPriority w:val="0"/>
    <w:pPr>
      <w:keepNext/>
      <w:keepLines/>
      <w:pageBreakBefore w:val="0"/>
      <w:spacing w:before="480" w:after="120"/>
    </w:pPr>
    <w:rPr>
      <w:b/>
      <w:bCs/>
      <w:sz w:val="72"/>
      <w:szCs w:val="72"/>
    </w:rPr>
  </w:style>
  <w:style w:type="table" w:customStyle="1" w:styleId="18">
    <w:name w:val="Table Normal1"/>
    <w:qFormat/>
    <w:uiPriority w:val="0"/>
    <w:pPr>
      <w:suppressAutoHyphens/>
      <w:spacing w:line="1" w:lineRule="atLeast"/>
      <w:ind w:leftChars="-1" w:rightChars="0" w:hangingChars="1"/>
      <w:textAlignment w:val="top"/>
      <w:outlineLvl w:val="0"/>
    </w:pPr>
    <w:rPr>
      <w:w w:val="100"/>
      <w:position w:val="-1"/>
      <w:vertAlign w:val="baseline"/>
      <w:cs w:val="0"/>
    </w:rPr>
    <w:tblPr>
      <w:tblCellMar>
        <w:top w:w="0" w:type="dxa"/>
        <w:left w:w="108" w:type="dxa"/>
        <w:bottom w:w="0" w:type="dxa"/>
        <w:right w:w="108" w:type="dxa"/>
      </w:tblCellMar>
    </w:tblPr>
  </w:style>
  <w:style w:type="character" w:customStyle="1" w:styleId="19">
    <w:name w:val="Subtitle Char"/>
    <w:uiPriority w:val="0"/>
    <w:rPr>
      <w:rFonts w:ascii=".VnArial Narrow" w:hAnsi=".VnArial Narrow" w:eastAsia="Batang" w:cs="Times New Roman"/>
      <w:iCs/>
      <w:w w:val="100"/>
      <w:position w:val="-1"/>
      <w:sz w:val="28"/>
      <w:szCs w:val="24"/>
      <w:vertAlign w:val="baseline"/>
      <w:cs w:val="0"/>
    </w:rPr>
  </w:style>
  <w:style w:type="paragraph" w:customStyle="1" w:styleId="20">
    <w:name w:val="Char"/>
    <w:uiPriority w:val="0"/>
    <w:pPr>
      <w:tabs>
        <w:tab w:val="left" w:pos="1152"/>
      </w:tabs>
      <w:suppressAutoHyphens/>
      <w:spacing w:before="120" w:after="120" w:line="312" w:lineRule="auto"/>
      <w:ind w:leftChars="-1" w:rightChars="0" w:hangingChars="1"/>
      <w:textAlignment w:val="top"/>
      <w:outlineLvl w:val="0"/>
    </w:pPr>
    <w:rPr>
      <w:rFonts w:ascii="Arial" w:hAnsi="Arial" w:eastAsia="Times New Roman" w:cs="Arial"/>
      <w:w w:val="100"/>
      <w:position w:val="-1"/>
      <w:sz w:val="26"/>
      <w:szCs w:val="26"/>
      <w:vertAlign w:val="baseline"/>
      <w:cs w:val="0"/>
      <w:lang w:val="en-US" w:eastAsia="en-US" w:bidi="ar-SA"/>
    </w:rPr>
  </w:style>
  <w:style w:type="character" w:customStyle="1" w:styleId="21">
    <w:name w:val="Header Char"/>
    <w:uiPriority w:val="0"/>
    <w:rPr>
      <w:w w:val="100"/>
      <w:position w:val="-1"/>
      <w:sz w:val="24"/>
      <w:szCs w:val="24"/>
      <w:vertAlign w:val="baseline"/>
      <w:cs w:val="0"/>
    </w:rPr>
  </w:style>
  <w:style w:type="character" w:customStyle="1" w:styleId="22">
    <w:name w:val="Footer Char"/>
    <w:uiPriority w:val="0"/>
    <w:rPr>
      <w:w w:val="100"/>
      <w:position w:val="-1"/>
      <w:sz w:val="24"/>
      <w:szCs w:val="24"/>
      <w:vertAlign w:val="baseline"/>
      <w:cs w:val="0"/>
    </w:rPr>
  </w:style>
  <w:style w:type="character" w:customStyle="1" w:styleId="23">
    <w:name w:val="Balloon Text Char"/>
    <w:uiPriority w:val="0"/>
    <w:rPr>
      <w:rFonts w:ascii="Tahoma" w:hAnsi="Tahoma" w:eastAsia="Batang" w:cs="Tahoma"/>
      <w:w w:val="100"/>
      <w:position w:val="-1"/>
      <w:sz w:val="16"/>
      <w:szCs w:val="16"/>
      <w:vertAlign w:val="baseline"/>
      <w:cs w:val="0"/>
    </w:rPr>
  </w:style>
  <w:style w:type="table" w:customStyle="1" w:styleId="24">
    <w:name w:val="_Style 22"/>
    <w:basedOn w:val="16"/>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Htt3vFOWG9cVSPwWu94Xj/do5A==">CgMxLjA4AHIhMWpwY1lmT3dyVzNiSnQ1R1o0NFRJSVhLVGw4cV9ZSmtJ</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6</Pages>
  <Words>1978</Words>
  <Characters>6692</Characters>
  <TotalTime>0</TotalTime>
  <ScaleCrop>false</ScaleCrop>
  <LinksUpToDate>false</LinksUpToDate>
  <CharactersWithSpaces>8779</CharactersWithSpaces>
  <Application>WPS Office_12.1.0.26372_F1E327BC-269C-435d-A152-05C5408002CA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2016-06-20T06:09:00Z</dcterms:created>
  <dc:creator>Mr Duc</dc:creator>
  <cp:lastModifiedBy>Việt Hưng Kế Toán</cp:lastModifiedBy>
  <dcterms:modified xsi:type="dcterms:W3CDTF">2026-05-26T07:05:57Z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eyJoZGlkIjoiODE2NWRjODA2YmFkMmZmOWZmYWUwOGJlMGVlZDBlZWIiLCJ1c2VySWQiOiIxMzc0MzkxOTc5OTc4In0=</vt:lpwstr>
  </property>
  <property fmtid="{D5CDD505-2E9C-101B-9397-08002B2CF9AE}" pid="3" name="KSOProductBuildVer">
    <vt:lpwstr>1033-12.1.0.26372</vt:lpwstr>
  </property>
  <property fmtid="{D5CDD505-2E9C-101B-9397-08002B2CF9AE}" pid="4" name="ICV">
    <vt:lpwstr>2B35A91E753B494CB4E5C5E812904FEF_12</vt:lpwstr>
  </property>
</Properties>
</file>